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99BC70" w14:textId="77777777" w:rsidR="00AD759A" w:rsidRDefault="0026775C" w:rsidP="008B4FB2">
      <w:pPr>
        <w:rPr>
          <w:rFonts w:eastAsia="Calibri"/>
          <w:b/>
          <w:i/>
          <w:lang w:val="en-US"/>
        </w:rPr>
      </w:pPr>
      <w:r>
        <w:rPr>
          <w:rFonts w:eastAsia="Calibri"/>
          <w:b/>
          <w:i/>
          <w:lang w:val="en-US"/>
        </w:rPr>
        <w:t>Supplementary</w:t>
      </w:r>
      <w:r w:rsidR="00C1335B" w:rsidRPr="00B1078B">
        <w:rPr>
          <w:rFonts w:eastAsia="Calibri"/>
          <w:b/>
          <w:i/>
          <w:lang w:val="en-US"/>
        </w:rPr>
        <w:t xml:space="preserve">: </w:t>
      </w:r>
    </w:p>
    <w:p w14:paraId="5B80451C" w14:textId="6C736357" w:rsidR="008914C3" w:rsidRDefault="00CB63D6" w:rsidP="007E0BA0">
      <w:pPr>
        <w:pStyle w:val="Caption"/>
        <w:jc w:val="center"/>
        <w:rPr>
          <w:i w:val="0"/>
          <w:iCs w:val="0"/>
          <w:lang w:val="en-US"/>
        </w:rPr>
      </w:pPr>
      <w:r w:rsidRPr="00CB63D6">
        <w:rPr>
          <w:noProof/>
        </w:rPr>
        <w:drawing>
          <wp:inline distT="0" distB="0" distL="0" distR="0" wp14:anchorId="6ECA268B" wp14:editId="64047E77">
            <wp:extent cx="5731510" cy="3235325"/>
            <wp:effectExtent l="0" t="0" r="2540" b="3175"/>
            <wp:docPr id="90070197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235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48D9FD4" w14:textId="43CD6599" w:rsidR="008914C3" w:rsidRDefault="00570F53" w:rsidP="00C1335B">
      <w:pPr>
        <w:rPr>
          <w:i/>
          <w:iCs/>
          <w:color w:val="44546A" w:themeColor="text2"/>
          <w:sz w:val="18"/>
          <w:szCs w:val="18"/>
          <w:lang w:val="en-US"/>
        </w:rPr>
      </w:pPr>
      <w:r w:rsidRPr="007E0BA0">
        <w:rPr>
          <w:i/>
          <w:iCs/>
          <w:color w:val="44546A" w:themeColor="text2"/>
          <w:sz w:val="18"/>
          <w:szCs w:val="18"/>
          <w:lang w:val="en-US"/>
        </w:rPr>
        <w:t xml:space="preserve">Supplementary table 1. </w:t>
      </w:r>
      <w:r w:rsidR="00B92CC2" w:rsidRPr="00B92CC2">
        <w:rPr>
          <w:i/>
          <w:iCs/>
          <w:color w:val="44546A" w:themeColor="text2"/>
          <w:sz w:val="18"/>
          <w:szCs w:val="18"/>
          <w:lang w:val="en-US"/>
        </w:rPr>
        <w:t xml:space="preserve">Results of the four-way ANOVA for the Group-based model on </w:t>
      </w:r>
      <w:r w:rsidR="007E0BA0" w:rsidRPr="007E0BA0">
        <w:rPr>
          <w:i/>
          <w:iCs/>
          <w:color w:val="44546A" w:themeColor="text2"/>
          <w:sz w:val="18"/>
          <w:szCs w:val="18"/>
          <w:lang w:val="en-US"/>
        </w:rPr>
        <w:t>baseline-corrected beta</w:t>
      </w:r>
      <w:r w:rsidR="00B92CC2" w:rsidRPr="00B92CC2">
        <w:rPr>
          <w:i/>
          <w:iCs/>
          <w:color w:val="44546A" w:themeColor="text2"/>
          <w:sz w:val="18"/>
          <w:szCs w:val="18"/>
          <w:lang w:val="en-US"/>
        </w:rPr>
        <w:t xml:space="preserve"> (z-scored beta power, 14–30 Hz; window mean minus Rest). Factors: Time window (</w:t>
      </w:r>
      <w:proofErr w:type="spellStart"/>
      <w:r w:rsidR="00B92CC2" w:rsidRPr="00B92CC2">
        <w:rPr>
          <w:i/>
          <w:iCs/>
          <w:color w:val="44546A" w:themeColor="text2"/>
          <w:sz w:val="18"/>
          <w:szCs w:val="18"/>
          <w:lang w:val="en-US"/>
        </w:rPr>
        <w:t>Time.range</w:t>
      </w:r>
      <w:proofErr w:type="spellEnd"/>
      <w:r w:rsidR="00B92CC2" w:rsidRPr="00B92CC2">
        <w:rPr>
          <w:i/>
          <w:iCs/>
          <w:color w:val="44546A" w:themeColor="text2"/>
          <w:sz w:val="18"/>
          <w:szCs w:val="18"/>
          <w:lang w:val="en-US"/>
        </w:rPr>
        <w:t xml:space="preserve">; ERD, ERS), Group (Healthy Controls, HC; ALS patients, ALS), Condition (Active, Passive), and Laterality (contralateral, Contra; </w:t>
      </w:r>
      <w:proofErr w:type="gramStart"/>
      <w:r w:rsidR="00B92CC2" w:rsidRPr="00B92CC2">
        <w:rPr>
          <w:i/>
          <w:iCs/>
          <w:color w:val="44546A" w:themeColor="text2"/>
          <w:sz w:val="18"/>
          <w:szCs w:val="18"/>
          <w:lang w:val="en-US"/>
        </w:rPr>
        <w:t>ipsilateral</w:t>
      </w:r>
      <w:proofErr w:type="gramEnd"/>
      <w:r w:rsidR="00B92CC2" w:rsidRPr="00B92CC2">
        <w:rPr>
          <w:i/>
          <w:iCs/>
          <w:color w:val="44546A" w:themeColor="text2"/>
          <w:sz w:val="18"/>
          <w:szCs w:val="18"/>
          <w:lang w:val="en-US"/>
        </w:rPr>
        <w:t xml:space="preserve">, </w:t>
      </w:r>
      <w:proofErr w:type="spellStart"/>
      <w:r w:rsidR="00B92CC2" w:rsidRPr="00B92CC2">
        <w:rPr>
          <w:i/>
          <w:iCs/>
          <w:color w:val="44546A" w:themeColor="text2"/>
          <w:sz w:val="18"/>
          <w:szCs w:val="18"/>
          <w:lang w:val="en-US"/>
        </w:rPr>
        <w:t>Ipsi</w:t>
      </w:r>
      <w:proofErr w:type="spellEnd"/>
      <w:r w:rsidR="00B92CC2" w:rsidRPr="00B92CC2">
        <w:rPr>
          <w:i/>
          <w:iCs/>
          <w:color w:val="44546A" w:themeColor="text2"/>
          <w:sz w:val="18"/>
          <w:szCs w:val="18"/>
          <w:lang w:val="en-US"/>
        </w:rPr>
        <w:t>). “:” denotes interactions. Reported are degrees of freedom (</w:t>
      </w:r>
      <w:proofErr w:type="spellStart"/>
      <w:r w:rsidR="00B92CC2" w:rsidRPr="00B92CC2">
        <w:rPr>
          <w:i/>
          <w:iCs/>
          <w:color w:val="44546A" w:themeColor="text2"/>
          <w:sz w:val="18"/>
          <w:szCs w:val="18"/>
          <w:lang w:val="en-US"/>
        </w:rPr>
        <w:t>Df</w:t>
      </w:r>
      <w:proofErr w:type="spellEnd"/>
      <w:r w:rsidR="00B92CC2" w:rsidRPr="00B92CC2">
        <w:rPr>
          <w:i/>
          <w:iCs/>
          <w:color w:val="44546A" w:themeColor="text2"/>
          <w:sz w:val="18"/>
          <w:szCs w:val="18"/>
          <w:lang w:val="en-US"/>
        </w:rPr>
        <w:t>), sum of squares (SS), mean square (MS), F, and p. (</w:t>
      </w:r>
      <w:proofErr w:type="spellStart"/>
      <w:r w:rsidR="00B92CC2" w:rsidRPr="00B92CC2">
        <w:rPr>
          <w:i/>
          <w:iCs/>
          <w:color w:val="44546A" w:themeColor="text2"/>
          <w:sz w:val="18"/>
          <w:szCs w:val="18"/>
          <w:lang w:val="en-US"/>
        </w:rPr>
        <w:t>Signif</w:t>
      </w:r>
      <w:proofErr w:type="spellEnd"/>
      <w:r w:rsidR="00B92CC2" w:rsidRPr="00B92CC2">
        <w:rPr>
          <w:i/>
          <w:iCs/>
          <w:color w:val="44546A" w:themeColor="text2"/>
          <w:sz w:val="18"/>
          <w:szCs w:val="18"/>
          <w:lang w:val="en-US"/>
        </w:rPr>
        <w:t xml:space="preserve">. codes: </w:t>
      </w:r>
      <w:proofErr w:type="gramStart"/>
      <w:r w:rsidR="00B92CC2" w:rsidRPr="00B92CC2">
        <w:rPr>
          <w:i/>
          <w:iCs/>
          <w:color w:val="44546A" w:themeColor="text2"/>
          <w:sz w:val="18"/>
          <w:szCs w:val="18"/>
          <w:lang w:val="en-US"/>
        </w:rPr>
        <w:t>0 ‘’</w:t>
      </w:r>
      <w:proofErr w:type="gramEnd"/>
      <w:r w:rsidR="00B92CC2" w:rsidRPr="00B92CC2">
        <w:rPr>
          <w:i/>
          <w:iCs/>
          <w:color w:val="44546A" w:themeColor="text2"/>
          <w:sz w:val="18"/>
          <w:szCs w:val="18"/>
          <w:lang w:val="en-US"/>
        </w:rPr>
        <w:t xml:space="preserve"> </w:t>
      </w:r>
      <w:proofErr w:type="gramStart"/>
      <w:r w:rsidR="00B92CC2" w:rsidRPr="00B92CC2">
        <w:rPr>
          <w:i/>
          <w:iCs/>
          <w:color w:val="44546A" w:themeColor="text2"/>
          <w:sz w:val="18"/>
          <w:szCs w:val="18"/>
          <w:lang w:val="en-US"/>
        </w:rPr>
        <w:t>0.001 ‘’</w:t>
      </w:r>
      <w:proofErr w:type="gramEnd"/>
      <w:r w:rsidR="00B92CC2" w:rsidRPr="00B92CC2">
        <w:rPr>
          <w:i/>
          <w:iCs/>
          <w:color w:val="44546A" w:themeColor="text2"/>
          <w:sz w:val="18"/>
          <w:szCs w:val="18"/>
          <w:lang w:val="en-US"/>
        </w:rPr>
        <w:t xml:space="preserve"> </w:t>
      </w:r>
      <w:proofErr w:type="gramStart"/>
      <w:r w:rsidR="00B92CC2" w:rsidRPr="00B92CC2">
        <w:rPr>
          <w:i/>
          <w:iCs/>
          <w:color w:val="44546A" w:themeColor="text2"/>
          <w:sz w:val="18"/>
          <w:szCs w:val="18"/>
          <w:lang w:val="en-US"/>
        </w:rPr>
        <w:t>0.01 ‘’</w:t>
      </w:r>
      <w:proofErr w:type="gramEnd"/>
      <w:r w:rsidR="00B92CC2" w:rsidRPr="00B92CC2">
        <w:rPr>
          <w:i/>
          <w:iCs/>
          <w:color w:val="44546A" w:themeColor="text2"/>
          <w:sz w:val="18"/>
          <w:szCs w:val="18"/>
          <w:lang w:val="en-US"/>
        </w:rPr>
        <w:t xml:space="preserve"> </w:t>
      </w:r>
      <w:proofErr w:type="gramStart"/>
      <w:r w:rsidR="00B92CC2" w:rsidRPr="00B92CC2">
        <w:rPr>
          <w:i/>
          <w:iCs/>
          <w:color w:val="44546A" w:themeColor="text2"/>
          <w:sz w:val="18"/>
          <w:szCs w:val="18"/>
          <w:lang w:val="en-US"/>
        </w:rPr>
        <w:t>0.05 ‘.’</w:t>
      </w:r>
      <w:proofErr w:type="gramEnd"/>
      <w:r w:rsidR="00B92CC2" w:rsidRPr="00B92CC2">
        <w:rPr>
          <w:i/>
          <w:iCs/>
          <w:color w:val="44546A" w:themeColor="text2"/>
          <w:sz w:val="18"/>
          <w:szCs w:val="18"/>
          <w:lang w:val="en-US"/>
        </w:rPr>
        <w:t xml:space="preserve"> 0.1 </w:t>
      </w:r>
      <w:proofErr w:type="gramStart"/>
      <w:r w:rsidR="00B92CC2" w:rsidRPr="00B92CC2">
        <w:rPr>
          <w:i/>
          <w:iCs/>
          <w:color w:val="44546A" w:themeColor="text2"/>
          <w:sz w:val="18"/>
          <w:szCs w:val="18"/>
          <w:lang w:val="en-US"/>
        </w:rPr>
        <w:t>‘ ’</w:t>
      </w:r>
      <w:proofErr w:type="gramEnd"/>
      <w:r w:rsidR="00B92CC2" w:rsidRPr="00B92CC2">
        <w:rPr>
          <w:i/>
          <w:iCs/>
          <w:color w:val="44546A" w:themeColor="text2"/>
          <w:sz w:val="18"/>
          <w:szCs w:val="18"/>
          <w:lang w:val="en-US"/>
        </w:rPr>
        <w:t xml:space="preserve"> 1)</w:t>
      </w:r>
    </w:p>
    <w:p w14:paraId="4620A22A" w14:textId="2F6CD84E" w:rsidR="00377E80" w:rsidRPr="00E93EC9" w:rsidRDefault="00CB63D6" w:rsidP="00CB63D6">
      <w:pPr>
        <w:rPr>
          <w:rFonts w:ascii="Lucida Console" w:eastAsia="Lucida Console" w:hAnsi="Lucida Console" w:cs="Lucida Console"/>
          <w:color w:val="000000"/>
          <w:sz w:val="19"/>
          <w:szCs w:val="19"/>
          <w:lang w:val="en-US"/>
        </w:rPr>
      </w:pPr>
      <w:r w:rsidRPr="00CB63D6">
        <w:rPr>
          <w:noProof/>
        </w:rPr>
        <w:drawing>
          <wp:inline distT="0" distB="0" distL="0" distR="0" wp14:anchorId="4F474630" wp14:editId="230439A8">
            <wp:extent cx="5731510" cy="3235325"/>
            <wp:effectExtent l="0" t="0" r="2540" b="3175"/>
            <wp:docPr id="161683205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235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E2477E2" w14:textId="73F221D8" w:rsidR="00C1335B" w:rsidRDefault="0026775C" w:rsidP="00AF011B">
      <w:pPr>
        <w:pStyle w:val="Caption"/>
        <w:jc w:val="center"/>
        <w:rPr>
          <w:rFonts w:ascii="Calibri" w:eastAsia="Calibri" w:hAnsi="Calibri"/>
          <w:lang w:val="en-US"/>
        </w:rPr>
      </w:pPr>
      <w:r w:rsidRPr="0026775C">
        <w:rPr>
          <w:rFonts w:eastAsia="Calibri"/>
          <w:lang w:val="en-US"/>
        </w:rPr>
        <w:t>Supplementary</w:t>
      </w:r>
      <w:r>
        <w:rPr>
          <w:lang w:val="en-US"/>
        </w:rPr>
        <w:t xml:space="preserve"> </w:t>
      </w:r>
      <w:r w:rsidR="00C1335B">
        <w:rPr>
          <w:lang w:val="en-US"/>
        </w:rPr>
        <w:t>table 2</w:t>
      </w:r>
      <w:r w:rsidR="00B92CC2" w:rsidRPr="007E0BA0">
        <w:rPr>
          <w:lang w:val="en-US"/>
        </w:rPr>
        <w:t xml:space="preserve"> </w:t>
      </w:r>
      <w:r w:rsidR="00B92CC2" w:rsidRPr="00B92CC2">
        <w:rPr>
          <w:lang w:val="en-US"/>
        </w:rPr>
        <w:t xml:space="preserve">Results of the four-way ANOVA for the Type-based model on </w:t>
      </w:r>
      <w:r w:rsidR="007E0BA0" w:rsidRPr="007E0BA0">
        <w:rPr>
          <w:lang w:val="en-US"/>
        </w:rPr>
        <w:t>baseline-corrected beta</w:t>
      </w:r>
      <w:r w:rsidR="00B92CC2" w:rsidRPr="00B92CC2">
        <w:rPr>
          <w:lang w:val="en-US"/>
        </w:rPr>
        <w:t xml:space="preserve"> (z-scored beta power, 14–30 Hz; window mean minus Rest). Factors: Time window (ERD, ERS), Type (HC; ALS with preserved hand strength, ALS-Strong; ALS with impaired hand strength, ALS-Weak), Condition (Active, Passive), and Laterality (Contra, </w:t>
      </w:r>
      <w:proofErr w:type="spellStart"/>
      <w:r w:rsidR="00B92CC2" w:rsidRPr="00B92CC2">
        <w:rPr>
          <w:lang w:val="en-US"/>
        </w:rPr>
        <w:t>Ipsi</w:t>
      </w:r>
      <w:proofErr w:type="spellEnd"/>
      <w:r w:rsidR="00B92CC2" w:rsidRPr="00B92CC2">
        <w:rPr>
          <w:lang w:val="en-US"/>
        </w:rPr>
        <w:t xml:space="preserve">). “:” denotes interactions. Reported are </w:t>
      </w:r>
      <w:proofErr w:type="spellStart"/>
      <w:r w:rsidR="00B92CC2" w:rsidRPr="00B92CC2">
        <w:rPr>
          <w:lang w:val="en-US"/>
        </w:rPr>
        <w:t>Df</w:t>
      </w:r>
      <w:proofErr w:type="spellEnd"/>
      <w:r w:rsidR="00B92CC2" w:rsidRPr="00B92CC2">
        <w:rPr>
          <w:lang w:val="en-US"/>
        </w:rPr>
        <w:t>, SS, MS, F, and p. (</w:t>
      </w:r>
      <w:proofErr w:type="spellStart"/>
      <w:r w:rsidR="00B92CC2" w:rsidRPr="00B92CC2">
        <w:rPr>
          <w:lang w:val="en-US"/>
        </w:rPr>
        <w:t>Signif</w:t>
      </w:r>
      <w:proofErr w:type="spellEnd"/>
      <w:r w:rsidR="00B92CC2" w:rsidRPr="00B92CC2">
        <w:rPr>
          <w:lang w:val="en-US"/>
        </w:rPr>
        <w:t xml:space="preserve">. codes: </w:t>
      </w:r>
      <w:proofErr w:type="gramStart"/>
      <w:r w:rsidR="00B92CC2" w:rsidRPr="00B92CC2">
        <w:rPr>
          <w:lang w:val="en-US"/>
        </w:rPr>
        <w:t>0 ‘’</w:t>
      </w:r>
      <w:proofErr w:type="gramEnd"/>
      <w:r w:rsidR="00B92CC2" w:rsidRPr="00B92CC2">
        <w:rPr>
          <w:lang w:val="en-US"/>
        </w:rPr>
        <w:t xml:space="preserve"> </w:t>
      </w:r>
      <w:proofErr w:type="gramStart"/>
      <w:r w:rsidR="00B92CC2" w:rsidRPr="00B92CC2">
        <w:rPr>
          <w:lang w:val="en-US"/>
        </w:rPr>
        <w:t>0.001 ‘’</w:t>
      </w:r>
      <w:proofErr w:type="gramEnd"/>
      <w:r w:rsidR="00B92CC2" w:rsidRPr="00B92CC2">
        <w:rPr>
          <w:lang w:val="en-US"/>
        </w:rPr>
        <w:t xml:space="preserve"> </w:t>
      </w:r>
      <w:proofErr w:type="gramStart"/>
      <w:r w:rsidR="00B92CC2" w:rsidRPr="00B92CC2">
        <w:rPr>
          <w:lang w:val="en-US"/>
        </w:rPr>
        <w:t>0.01 ‘’</w:t>
      </w:r>
      <w:proofErr w:type="gramEnd"/>
      <w:r w:rsidR="00B92CC2" w:rsidRPr="00B92CC2">
        <w:rPr>
          <w:lang w:val="en-US"/>
        </w:rPr>
        <w:t xml:space="preserve"> </w:t>
      </w:r>
      <w:proofErr w:type="gramStart"/>
      <w:r w:rsidR="00B92CC2" w:rsidRPr="00B92CC2">
        <w:rPr>
          <w:lang w:val="en-US"/>
        </w:rPr>
        <w:t>0.05 ‘.’</w:t>
      </w:r>
      <w:proofErr w:type="gramEnd"/>
      <w:r w:rsidR="00B92CC2" w:rsidRPr="00B92CC2">
        <w:rPr>
          <w:lang w:val="en-US"/>
        </w:rPr>
        <w:t xml:space="preserve"> 0.1 </w:t>
      </w:r>
      <w:proofErr w:type="gramStart"/>
      <w:r w:rsidR="00B92CC2" w:rsidRPr="00B92CC2">
        <w:rPr>
          <w:lang w:val="en-US"/>
        </w:rPr>
        <w:t>‘ ’</w:t>
      </w:r>
      <w:proofErr w:type="gramEnd"/>
      <w:r w:rsidR="00B92CC2" w:rsidRPr="00B92CC2">
        <w:rPr>
          <w:lang w:val="en-US"/>
        </w:rPr>
        <w:t xml:space="preserve"> 1)</w:t>
      </w:r>
    </w:p>
    <w:p w14:paraId="4817DEC9" w14:textId="77777777" w:rsidR="00C1335B" w:rsidRDefault="00C1335B" w:rsidP="00C1335B">
      <w:pPr>
        <w:rPr>
          <w:rFonts w:ascii="Calibri" w:eastAsia="Calibri" w:hAnsi="Calibri"/>
          <w:lang w:val="en-US"/>
        </w:rPr>
      </w:pPr>
    </w:p>
    <w:tbl>
      <w:tblPr>
        <w:tblW w:w="0" w:type="auto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11"/>
        <w:gridCol w:w="583"/>
        <w:gridCol w:w="1443"/>
        <w:gridCol w:w="1345"/>
        <w:gridCol w:w="1351"/>
        <w:gridCol w:w="801"/>
      </w:tblGrid>
      <w:tr w:rsidR="00C1335B" w:rsidRPr="007E0BA0" w14:paraId="05E3FBC4" w14:textId="77777777" w:rsidTr="004929F9">
        <w:trPr>
          <w:trHeight w:val="300"/>
          <w:jc w:val="center"/>
        </w:trPr>
        <w:tc>
          <w:tcPr>
            <w:tcW w:w="0" w:type="auto"/>
            <w:gridSpan w:val="6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35CFF482" w14:textId="20AD2395" w:rsidR="00C1335B" w:rsidRDefault="00C1335B" w:rsidP="0045792B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da-DK"/>
              </w:rPr>
            </w:pPr>
            <w:r>
              <w:rPr>
                <w:rFonts w:eastAsia="Times New Roman" w:cs="Calibri"/>
                <w:color w:val="000000"/>
                <w:lang w:val="en-US" w:eastAsia="da-DK"/>
              </w:rPr>
              <w:lastRenderedPageBreak/>
              <w:t xml:space="preserve">Correlation: ALSFRS-r - Contralateral </w:t>
            </w:r>
            <w:r w:rsidR="0002477B" w:rsidRPr="00B92CC2">
              <w:rPr>
                <w:lang w:val="en-US"/>
              </w:rPr>
              <w:t>ΔZ</w:t>
            </w:r>
            <w:r w:rsidR="0002477B">
              <w:rPr>
                <w:rFonts w:eastAsia="Times New Roman" w:cs="Calibri"/>
                <w:color w:val="000000"/>
                <w:lang w:val="en-US" w:eastAsia="da-DK"/>
              </w:rPr>
              <w:t xml:space="preserve"> </w:t>
            </w:r>
            <w:r>
              <w:rPr>
                <w:rFonts w:eastAsia="Times New Roman" w:cs="Calibri"/>
                <w:color w:val="000000"/>
                <w:lang w:val="en-US" w:eastAsia="da-DK"/>
              </w:rPr>
              <w:t xml:space="preserve">Beta power </w:t>
            </w:r>
          </w:p>
        </w:tc>
      </w:tr>
      <w:tr w:rsidR="00C1335B" w14:paraId="7F342C07" w14:textId="77777777" w:rsidTr="004929F9">
        <w:trPr>
          <w:trHeight w:val="315"/>
          <w:jc w:val="center"/>
        </w:trPr>
        <w:tc>
          <w:tcPr>
            <w:tcW w:w="0" w:type="auto"/>
            <w:tcBorders>
              <w:left w:val="single" w:sz="12" w:space="0" w:color="000000"/>
              <w:bottom w:val="single" w:sz="8" w:space="0" w:color="000000"/>
            </w:tcBorders>
            <w:vAlign w:val="center"/>
          </w:tcPr>
          <w:p w14:paraId="163E4E32" w14:textId="77777777" w:rsidR="00C1335B" w:rsidRDefault="00C1335B" w:rsidP="004929F9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da-DK"/>
              </w:rPr>
            </w:pPr>
            <w:r>
              <w:rPr>
                <w:rFonts w:eastAsia="Times New Roman" w:cs="Calibri"/>
                <w:color w:val="000000"/>
                <w:lang w:val="en-US" w:eastAsia="da-DK"/>
              </w:rPr>
              <w:t>Condition</w:t>
            </w:r>
          </w:p>
        </w:tc>
        <w:tc>
          <w:tcPr>
            <w:tcW w:w="0" w:type="auto"/>
            <w:tcBorders>
              <w:bottom w:val="single" w:sz="8" w:space="0" w:color="000000"/>
            </w:tcBorders>
            <w:vAlign w:val="center"/>
          </w:tcPr>
          <w:p w14:paraId="6F4A8C48" w14:textId="77777777" w:rsidR="00C1335B" w:rsidRDefault="00C1335B" w:rsidP="004929F9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da-DK"/>
              </w:rPr>
            </w:pPr>
            <w:r>
              <w:rPr>
                <w:rFonts w:eastAsia="Times New Roman" w:cs="Calibri"/>
                <w:color w:val="000000"/>
                <w:lang w:val="en-US" w:eastAsia="da-DK"/>
              </w:rPr>
              <w:t>Time</w:t>
            </w:r>
          </w:p>
        </w:tc>
        <w:tc>
          <w:tcPr>
            <w:tcW w:w="0" w:type="auto"/>
            <w:tcBorders>
              <w:bottom w:val="single" w:sz="8" w:space="0" w:color="000000"/>
            </w:tcBorders>
            <w:vAlign w:val="center"/>
          </w:tcPr>
          <w:p w14:paraId="19F4A83C" w14:textId="0D3D11D5" w:rsidR="00C1335B" w:rsidRDefault="00C1335B" w:rsidP="004929F9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da-DK"/>
              </w:rPr>
            </w:pPr>
            <w:r>
              <w:rPr>
                <w:rFonts w:eastAsia="Times New Roman" w:cs="Calibri"/>
                <w:color w:val="000000"/>
                <w:lang w:val="en-US" w:eastAsia="da-DK"/>
              </w:rPr>
              <w:t>Correlation</w:t>
            </w:r>
            <w:r w:rsidR="00F33A4D">
              <w:rPr>
                <w:rFonts w:eastAsia="Times New Roman" w:cs="Calibri"/>
                <w:color w:val="000000"/>
                <w:lang w:val="en-US" w:eastAsia="da-DK"/>
              </w:rPr>
              <w:t xml:space="preserve"> (</w:t>
            </w:r>
            <w:r w:rsidR="004929F9" w:rsidRPr="0025353D">
              <w:rPr>
                <w:lang w:val="en-US"/>
              </w:rPr>
              <w:t>ρ</w:t>
            </w:r>
            <w:r w:rsidR="00F33A4D">
              <w:rPr>
                <w:rFonts w:eastAsia="Times New Roman" w:cs="Calibri"/>
                <w:color w:val="000000"/>
                <w:lang w:val="en-US" w:eastAsia="da-DK"/>
              </w:rPr>
              <w:t>)</w:t>
            </w:r>
          </w:p>
        </w:tc>
        <w:tc>
          <w:tcPr>
            <w:tcW w:w="0" w:type="auto"/>
            <w:tcBorders>
              <w:bottom w:val="single" w:sz="8" w:space="0" w:color="000000"/>
            </w:tcBorders>
            <w:vAlign w:val="center"/>
          </w:tcPr>
          <w:p w14:paraId="59E6C5DC" w14:textId="77777777" w:rsidR="00C1335B" w:rsidRDefault="00C1335B" w:rsidP="004929F9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da-DK"/>
              </w:rPr>
            </w:pPr>
            <w:r>
              <w:rPr>
                <w:rFonts w:eastAsia="Times New Roman" w:cs="Calibri"/>
                <w:color w:val="000000"/>
                <w:lang w:val="en-US" w:eastAsia="da-DK"/>
              </w:rPr>
              <w:t>95% CI Lower</w:t>
            </w:r>
          </w:p>
        </w:tc>
        <w:tc>
          <w:tcPr>
            <w:tcW w:w="0" w:type="auto"/>
            <w:tcBorders>
              <w:bottom w:val="single" w:sz="8" w:space="0" w:color="000000"/>
            </w:tcBorders>
            <w:vAlign w:val="center"/>
          </w:tcPr>
          <w:p w14:paraId="05416E61" w14:textId="77777777" w:rsidR="00C1335B" w:rsidRDefault="00C1335B" w:rsidP="004929F9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da-DK"/>
              </w:rPr>
            </w:pPr>
            <w:r>
              <w:rPr>
                <w:rFonts w:eastAsia="Times New Roman" w:cs="Calibri"/>
                <w:color w:val="000000"/>
                <w:lang w:val="en-US" w:eastAsia="da-DK"/>
              </w:rPr>
              <w:t>95% CI Upper</w:t>
            </w:r>
          </w:p>
        </w:tc>
        <w:tc>
          <w:tcPr>
            <w:tcW w:w="0" w:type="auto"/>
            <w:tcBorders>
              <w:bottom w:val="single" w:sz="8" w:space="0" w:color="000000"/>
              <w:right w:val="single" w:sz="12" w:space="0" w:color="000000"/>
            </w:tcBorders>
            <w:vAlign w:val="center"/>
          </w:tcPr>
          <w:p w14:paraId="3A343078" w14:textId="2B095A66" w:rsidR="00C1335B" w:rsidRDefault="00C1335B" w:rsidP="004929F9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da-DK"/>
              </w:rPr>
            </w:pPr>
            <w:r>
              <w:rPr>
                <w:rFonts w:eastAsia="Times New Roman" w:cs="Calibri"/>
                <w:color w:val="000000"/>
                <w:lang w:val="en-US" w:eastAsia="da-DK"/>
              </w:rPr>
              <w:t>P-</w:t>
            </w:r>
            <w:r w:rsidR="0002477B">
              <w:rPr>
                <w:rFonts w:eastAsia="Times New Roman" w:cs="Calibri"/>
                <w:color w:val="000000"/>
                <w:lang w:val="en-US" w:eastAsia="da-DK"/>
              </w:rPr>
              <w:t>Holm</w:t>
            </w:r>
          </w:p>
        </w:tc>
      </w:tr>
      <w:tr w:rsidR="00C1335B" w14:paraId="4BCB667C" w14:textId="77777777" w:rsidTr="004929F9">
        <w:trPr>
          <w:trHeight w:val="300"/>
          <w:jc w:val="center"/>
        </w:trPr>
        <w:tc>
          <w:tcPr>
            <w:tcW w:w="0" w:type="auto"/>
            <w:tcBorders>
              <w:left w:val="single" w:sz="12" w:space="0" w:color="000000"/>
            </w:tcBorders>
            <w:vAlign w:val="center"/>
          </w:tcPr>
          <w:p w14:paraId="0F8A10D7" w14:textId="77777777" w:rsidR="00C1335B" w:rsidRDefault="00C1335B" w:rsidP="004929F9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da-DK"/>
              </w:rPr>
            </w:pPr>
            <w:r>
              <w:rPr>
                <w:rFonts w:eastAsia="Times New Roman" w:cs="Calibri"/>
                <w:color w:val="000000"/>
                <w:lang w:val="en-US" w:eastAsia="da-DK"/>
              </w:rPr>
              <w:t>Active</w:t>
            </w:r>
          </w:p>
        </w:tc>
        <w:tc>
          <w:tcPr>
            <w:tcW w:w="0" w:type="auto"/>
            <w:vAlign w:val="center"/>
          </w:tcPr>
          <w:p w14:paraId="3EB4CB2B" w14:textId="77777777" w:rsidR="00C1335B" w:rsidRDefault="00C1335B" w:rsidP="004929F9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da-DK"/>
              </w:rPr>
            </w:pPr>
            <w:r>
              <w:rPr>
                <w:rFonts w:eastAsia="Times New Roman" w:cs="Calibri"/>
                <w:color w:val="000000"/>
                <w:lang w:val="en-US" w:eastAsia="da-DK"/>
              </w:rPr>
              <w:t>ERD</w:t>
            </w:r>
          </w:p>
        </w:tc>
        <w:tc>
          <w:tcPr>
            <w:tcW w:w="0" w:type="auto"/>
            <w:vAlign w:val="center"/>
          </w:tcPr>
          <w:p w14:paraId="38E2F9E7" w14:textId="20DDC982" w:rsidR="00C1335B" w:rsidRDefault="0002477B" w:rsidP="004929F9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da-DK"/>
              </w:rPr>
            </w:pPr>
            <w:r w:rsidRPr="0002477B">
              <w:rPr>
                <w:rFonts w:eastAsia="Times New Roman" w:cs="Calibri"/>
                <w:color w:val="000000"/>
                <w:lang w:val="en-US" w:eastAsia="da-DK"/>
              </w:rPr>
              <w:t>-0.071</w:t>
            </w:r>
          </w:p>
        </w:tc>
        <w:tc>
          <w:tcPr>
            <w:tcW w:w="0" w:type="auto"/>
            <w:vAlign w:val="center"/>
          </w:tcPr>
          <w:p w14:paraId="7699DF1E" w14:textId="77883A85" w:rsidR="00C1335B" w:rsidRDefault="00CA2EF1" w:rsidP="004929F9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da-DK"/>
              </w:rPr>
            </w:pPr>
            <w:r w:rsidRPr="00CA2EF1">
              <w:rPr>
                <w:rFonts w:eastAsia="Times New Roman" w:cs="Calibri"/>
                <w:color w:val="000000"/>
                <w:lang w:val="en-US" w:eastAsia="da-DK"/>
              </w:rPr>
              <w:t>-0.671</w:t>
            </w:r>
          </w:p>
        </w:tc>
        <w:tc>
          <w:tcPr>
            <w:tcW w:w="0" w:type="auto"/>
            <w:vAlign w:val="center"/>
          </w:tcPr>
          <w:p w14:paraId="081177B0" w14:textId="4039E64B" w:rsidR="00C1335B" w:rsidRDefault="00CA2EF1" w:rsidP="004929F9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da-DK"/>
              </w:rPr>
            </w:pPr>
            <w:r w:rsidRPr="00CA2EF1">
              <w:rPr>
                <w:rFonts w:eastAsia="Times New Roman" w:cs="Calibri"/>
                <w:color w:val="000000"/>
                <w:lang w:val="en-US" w:eastAsia="da-DK"/>
              </w:rPr>
              <w:t>0.585</w:t>
            </w:r>
          </w:p>
        </w:tc>
        <w:tc>
          <w:tcPr>
            <w:tcW w:w="0" w:type="auto"/>
            <w:tcBorders>
              <w:right w:val="single" w:sz="12" w:space="0" w:color="000000"/>
            </w:tcBorders>
            <w:vAlign w:val="center"/>
          </w:tcPr>
          <w:p w14:paraId="21296318" w14:textId="0844AD55" w:rsidR="00C1335B" w:rsidRDefault="00CA2EF1" w:rsidP="004929F9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da-DK"/>
              </w:rPr>
            </w:pPr>
            <w:r w:rsidRPr="00CA2EF1">
              <w:rPr>
                <w:rFonts w:eastAsia="Times New Roman" w:cs="Calibri"/>
                <w:color w:val="000000"/>
                <w:lang w:val="en-US" w:eastAsia="da-DK"/>
              </w:rPr>
              <w:t>0.845</w:t>
            </w:r>
          </w:p>
        </w:tc>
      </w:tr>
      <w:tr w:rsidR="00C1335B" w14:paraId="0030454B" w14:textId="77777777" w:rsidTr="004929F9">
        <w:trPr>
          <w:trHeight w:val="315"/>
          <w:jc w:val="center"/>
        </w:trPr>
        <w:tc>
          <w:tcPr>
            <w:tcW w:w="0" w:type="auto"/>
            <w:tcBorders>
              <w:left w:val="single" w:sz="12" w:space="0" w:color="000000"/>
            </w:tcBorders>
            <w:vAlign w:val="center"/>
          </w:tcPr>
          <w:p w14:paraId="552789EC" w14:textId="4DBA4070" w:rsidR="00C1335B" w:rsidRDefault="00C1335B" w:rsidP="004929F9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da-DK"/>
              </w:rPr>
            </w:pPr>
            <w:r>
              <w:rPr>
                <w:rFonts w:eastAsia="Times New Roman" w:cs="Calibri"/>
                <w:color w:val="000000"/>
                <w:lang w:val="en-US" w:eastAsia="da-DK"/>
              </w:rPr>
              <w:t>Active</w:t>
            </w:r>
          </w:p>
        </w:tc>
        <w:tc>
          <w:tcPr>
            <w:tcW w:w="0" w:type="auto"/>
            <w:vAlign w:val="center"/>
          </w:tcPr>
          <w:p w14:paraId="68E30BA2" w14:textId="77777777" w:rsidR="00C1335B" w:rsidRDefault="00C1335B" w:rsidP="004929F9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da-DK"/>
              </w:rPr>
            </w:pPr>
            <w:r>
              <w:rPr>
                <w:rFonts w:eastAsia="Times New Roman" w:cs="Calibri"/>
                <w:color w:val="000000"/>
                <w:lang w:val="en-US" w:eastAsia="da-DK"/>
              </w:rPr>
              <w:t>ERS</w:t>
            </w:r>
          </w:p>
        </w:tc>
        <w:tc>
          <w:tcPr>
            <w:tcW w:w="0" w:type="auto"/>
            <w:vAlign w:val="center"/>
          </w:tcPr>
          <w:p w14:paraId="69422B14" w14:textId="7D46E91E" w:rsidR="00C1335B" w:rsidRDefault="0002477B" w:rsidP="004929F9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da-DK"/>
              </w:rPr>
            </w:pPr>
            <w:r>
              <w:rPr>
                <w:rFonts w:eastAsia="Times New Roman" w:cs="Calibri"/>
                <w:color w:val="000000"/>
                <w:lang w:val="en-US" w:eastAsia="da-DK"/>
              </w:rPr>
              <w:t>-</w:t>
            </w:r>
            <w:r w:rsidRPr="0002477B">
              <w:rPr>
                <w:rFonts w:eastAsia="Times New Roman" w:cs="Calibri"/>
                <w:color w:val="000000"/>
                <w:lang w:val="en-US" w:eastAsia="da-DK"/>
              </w:rPr>
              <w:t>0.414</w:t>
            </w:r>
          </w:p>
        </w:tc>
        <w:tc>
          <w:tcPr>
            <w:tcW w:w="0" w:type="auto"/>
            <w:vAlign w:val="center"/>
          </w:tcPr>
          <w:p w14:paraId="2A7B8751" w14:textId="246A1B56" w:rsidR="00C1335B" w:rsidRDefault="00FE1F4F" w:rsidP="004929F9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da-DK"/>
              </w:rPr>
            </w:pPr>
            <w:r w:rsidRPr="00FE1F4F">
              <w:rPr>
                <w:rFonts w:eastAsia="Times New Roman" w:cs="Calibri"/>
                <w:color w:val="000000"/>
                <w:lang w:val="en-US" w:eastAsia="da-DK"/>
              </w:rPr>
              <w:t>-0.828</w:t>
            </w:r>
          </w:p>
        </w:tc>
        <w:tc>
          <w:tcPr>
            <w:tcW w:w="0" w:type="auto"/>
            <w:vAlign w:val="center"/>
          </w:tcPr>
          <w:p w14:paraId="6002FB3A" w14:textId="15A77A67" w:rsidR="00C1335B" w:rsidRDefault="00FE1F4F" w:rsidP="004929F9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da-DK"/>
              </w:rPr>
            </w:pPr>
            <w:r w:rsidRPr="00FE1F4F">
              <w:rPr>
                <w:rFonts w:eastAsia="Times New Roman" w:cs="Calibri"/>
                <w:color w:val="000000"/>
                <w:lang w:val="en-US" w:eastAsia="da-DK"/>
              </w:rPr>
              <w:t>0.292</w:t>
            </w:r>
          </w:p>
        </w:tc>
        <w:tc>
          <w:tcPr>
            <w:tcW w:w="0" w:type="auto"/>
            <w:tcBorders>
              <w:right w:val="single" w:sz="12" w:space="0" w:color="000000"/>
            </w:tcBorders>
            <w:vAlign w:val="center"/>
          </w:tcPr>
          <w:p w14:paraId="6D6CC0E0" w14:textId="550F71D2" w:rsidR="00C1335B" w:rsidRDefault="00CA2EF1" w:rsidP="004929F9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da-DK"/>
              </w:rPr>
            </w:pPr>
            <w:r w:rsidRPr="00CA2EF1">
              <w:rPr>
                <w:rFonts w:eastAsia="Times New Roman" w:cs="Calibri"/>
                <w:color w:val="000000"/>
                <w:lang w:val="en-US" w:eastAsia="da-DK"/>
              </w:rPr>
              <w:t>0.469</w:t>
            </w:r>
          </w:p>
        </w:tc>
      </w:tr>
      <w:tr w:rsidR="00C1335B" w14:paraId="22BF0A29" w14:textId="77777777" w:rsidTr="004929F9">
        <w:trPr>
          <w:trHeight w:val="300"/>
          <w:jc w:val="center"/>
        </w:trPr>
        <w:tc>
          <w:tcPr>
            <w:tcW w:w="0" w:type="auto"/>
            <w:tcBorders>
              <w:left w:val="single" w:sz="12" w:space="0" w:color="000000"/>
            </w:tcBorders>
            <w:vAlign w:val="center"/>
          </w:tcPr>
          <w:p w14:paraId="56DF01B9" w14:textId="1516C4E8" w:rsidR="00C1335B" w:rsidRDefault="00C1335B" w:rsidP="004929F9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da-DK"/>
              </w:rPr>
            </w:pPr>
            <w:r>
              <w:rPr>
                <w:rFonts w:eastAsia="Times New Roman" w:cs="Calibri"/>
                <w:color w:val="000000"/>
                <w:lang w:val="en-US" w:eastAsia="da-DK"/>
              </w:rPr>
              <w:t>Passive</w:t>
            </w:r>
            <w:r w:rsidR="0011096D">
              <w:rPr>
                <w:rFonts w:eastAsia="Times New Roman" w:cs="Calibri"/>
                <w:color w:val="000000"/>
                <w:lang w:val="en-US" w:eastAsia="da-DK"/>
              </w:rPr>
              <w:t>†</w:t>
            </w:r>
          </w:p>
        </w:tc>
        <w:tc>
          <w:tcPr>
            <w:tcW w:w="0" w:type="auto"/>
            <w:vAlign w:val="center"/>
          </w:tcPr>
          <w:p w14:paraId="4451E7E1" w14:textId="77777777" w:rsidR="00C1335B" w:rsidRDefault="00C1335B" w:rsidP="004929F9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da-DK"/>
              </w:rPr>
            </w:pPr>
            <w:r>
              <w:rPr>
                <w:rFonts w:eastAsia="Times New Roman" w:cs="Calibri"/>
                <w:color w:val="000000"/>
                <w:lang w:val="en-US" w:eastAsia="da-DK"/>
              </w:rPr>
              <w:t>ERD</w:t>
            </w:r>
          </w:p>
        </w:tc>
        <w:tc>
          <w:tcPr>
            <w:tcW w:w="0" w:type="auto"/>
            <w:vAlign w:val="center"/>
          </w:tcPr>
          <w:p w14:paraId="15398A84" w14:textId="0ED87029" w:rsidR="00C1335B" w:rsidRDefault="00C1335B" w:rsidP="004929F9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da-DK"/>
              </w:rPr>
            </w:pPr>
            <w:r>
              <w:rPr>
                <w:rFonts w:eastAsia="Times New Roman" w:cs="Calibri"/>
                <w:color w:val="000000"/>
                <w:lang w:val="en-US" w:eastAsia="da-DK"/>
              </w:rPr>
              <w:t>-</w:t>
            </w:r>
            <w:r w:rsidR="0002477B" w:rsidRPr="0002477B">
              <w:rPr>
                <w:rFonts w:eastAsia="Times New Roman" w:cs="Calibri"/>
                <w:color w:val="000000"/>
                <w:lang w:val="en-US" w:eastAsia="da-DK"/>
              </w:rPr>
              <w:t>0.591</w:t>
            </w:r>
          </w:p>
        </w:tc>
        <w:tc>
          <w:tcPr>
            <w:tcW w:w="0" w:type="auto"/>
            <w:vAlign w:val="center"/>
          </w:tcPr>
          <w:p w14:paraId="5B83B362" w14:textId="205393C3" w:rsidR="00C1335B" w:rsidRDefault="00FE1F4F" w:rsidP="004929F9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da-DK"/>
              </w:rPr>
            </w:pPr>
            <w:r w:rsidRPr="00FE1F4F">
              <w:rPr>
                <w:rFonts w:eastAsia="Times New Roman" w:cs="Calibri"/>
                <w:color w:val="000000"/>
                <w:lang w:val="en-US" w:eastAsia="da-DK"/>
              </w:rPr>
              <w:t>-0.890</w:t>
            </w:r>
          </w:p>
        </w:tc>
        <w:tc>
          <w:tcPr>
            <w:tcW w:w="0" w:type="auto"/>
            <w:vAlign w:val="center"/>
          </w:tcPr>
          <w:p w14:paraId="668590BD" w14:textId="41586287" w:rsidR="00C1335B" w:rsidRDefault="00FE1F4F" w:rsidP="004929F9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da-DK"/>
              </w:rPr>
            </w:pPr>
            <w:r w:rsidRPr="00FE1F4F">
              <w:rPr>
                <w:rFonts w:eastAsia="Times New Roman" w:cs="Calibri"/>
                <w:color w:val="000000"/>
                <w:lang w:val="en-US" w:eastAsia="da-DK"/>
              </w:rPr>
              <w:t>0.061</w:t>
            </w:r>
          </w:p>
        </w:tc>
        <w:tc>
          <w:tcPr>
            <w:tcW w:w="0" w:type="auto"/>
            <w:tcBorders>
              <w:right w:val="single" w:sz="12" w:space="0" w:color="000000"/>
            </w:tcBorders>
            <w:vAlign w:val="center"/>
          </w:tcPr>
          <w:p w14:paraId="2D0E9035" w14:textId="76C8A1D7" w:rsidR="00C1335B" w:rsidRDefault="00CA2EF1" w:rsidP="004929F9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da-DK"/>
              </w:rPr>
            </w:pPr>
            <w:r w:rsidRPr="00CA2EF1">
              <w:rPr>
                <w:rFonts w:eastAsia="Times New Roman" w:cs="Calibri"/>
                <w:color w:val="000000"/>
                <w:lang w:val="en-US" w:eastAsia="da-DK"/>
              </w:rPr>
              <w:t>0.072</w:t>
            </w:r>
          </w:p>
        </w:tc>
      </w:tr>
      <w:tr w:rsidR="00C1335B" w14:paraId="4D2325D4" w14:textId="77777777" w:rsidTr="004929F9">
        <w:trPr>
          <w:trHeight w:val="315"/>
          <w:jc w:val="center"/>
        </w:trPr>
        <w:tc>
          <w:tcPr>
            <w:tcW w:w="0" w:type="auto"/>
            <w:tcBorders>
              <w:left w:val="single" w:sz="12" w:space="0" w:color="000000"/>
              <w:bottom w:val="single" w:sz="12" w:space="0" w:color="000000"/>
            </w:tcBorders>
            <w:vAlign w:val="center"/>
          </w:tcPr>
          <w:p w14:paraId="15F5969F" w14:textId="3C9821E9" w:rsidR="00C1335B" w:rsidRDefault="00C1335B" w:rsidP="004929F9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da-DK"/>
              </w:rPr>
            </w:pPr>
            <w:r>
              <w:rPr>
                <w:rFonts w:eastAsia="Times New Roman" w:cs="Calibri"/>
                <w:color w:val="000000"/>
                <w:lang w:val="en-US" w:eastAsia="da-DK"/>
              </w:rPr>
              <w:t>Passive</w:t>
            </w:r>
            <w:r w:rsidR="0011096D">
              <w:rPr>
                <w:rFonts w:eastAsia="Times New Roman" w:cs="Calibri"/>
                <w:color w:val="000000"/>
                <w:lang w:val="en-US" w:eastAsia="da-DK"/>
              </w:rPr>
              <w:t>††</w:t>
            </w:r>
          </w:p>
        </w:tc>
        <w:tc>
          <w:tcPr>
            <w:tcW w:w="0" w:type="auto"/>
            <w:tcBorders>
              <w:bottom w:val="single" w:sz="12" w:space="0" w:color="000000"/>
            </w:tcBorders>
            <w:vAlign w:val="center"/>
          </w:tcPr>
          <w:p w14:paraId="09A00F6E" w14:textId="77777777" w:rsidR="00C1335B" w:rsidRDefault="00C1335B" w:rsidP="004929F9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da-DK"/>
              </w:rPr>
            </w:pPr>
            <w:r>
              <w:rPr>
                <w:rFonts w:eastAsia="Times New Roman" w:cs="Calibri"/>
                <w:color w:val="000000"/>
                <w:lang w:val="en-US" w:eastAsia="da-DK"/>
              </w:rPr>
              <w:t>ERS</w:t>
            </w:r>
          </w:p>
        </w:tc>
        <w:tc>
          <w:tcPr>
            <w:tcW w:w="0" w:type="auto"/>
            <w:tcBorders>
              <w:bottom w:val="single" w:sz="12" w:space="0" w:color="000000"/>
            </w:tcBorders>
            <w:vAlign w:val="center"/>
          </w:tcPr>
          <w:p w14:paraId="5C7CB53E" w14:textId="3344BD58" w:rsidR="00C1335B" w:rsidRDefault="0002477B" w:rsidP="004929F9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da-DK"/>
              </w:rPr>
            </w:pPr>
            <w:r>
              <w:rPr>
                <w:rFonts w:eastAsia="Times New Roman" w:cs="Calibri"/>
                <w:color w:val="000000"/>
                <w:lang w:val="en-US" w:eastAsia="da-DK"/>
              </w:rPr>
              <w:t>-</w:t>
            </w:r>
            <w:r w:rsidRPr="0002477B">
              <w:rPr>
                <w:rFonts w:eastAsia="Times New Roman" w:cs="Calibri"/>
                <w:color w:val="000000"/>
                <w:lang w:val="en-US" w:eastAsia="da-DK"/>
              </w:rPr>
              <w:t>0.696</w:t>
            </w:r>
          </w:p>
        </w:tc>
        <w:tc>
          <w:tcPr>
            <w:tcW w:w="0" w:type="auto"/>
            <w:tcBorders>
              <w:bottom w:val="single" w:sz="12" w:space="0" w:color="000000"/>
            </w:tcBorders>
            <w:vAlign w:val="center"/>
          </w:tcPr>
          <w:p w14:paraId="3741F3E6" w14:textId="6F20B2BB" w:rsidR="00C1335B" w:rsidRDefault="00FE1F4F" w:rsidP="004929F9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da-DK"/>
              </w:rPr>
            </w:pPr>
            <w:r w:rsidRPr="00FE1F4F">
              <w:rPr>
                <w:rFonts w:eastAsia="Times New Roman" w:cs="Calibri"/>
                <w:color w:val="000000"/>
                <w:lang w:val="en-US" w:eastAsia="da-DK"/>
              </w:rPr>
              <w:t>-0.922</w:t>
            </w:r>
          </w:p>
        </w:tc>
        <w:tc>
          <w:tcPr>
            <w:tcW w:w="0" w:type="auto"/>
            <w:tcBorders>
              <w:bottom w:val="single" w:sz="12" w:space="0" w:color="000000"/>
            </w:tcBorders>
            <w:vAlign w:val="center"/>
          </w:tcPr>
          <w:p w14:paraId="7836995D" w14:textId="5475A100" w:rsidR="00C1335B" w:rsidRDefault="00FE1F4F" w:rsidP="004929F9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da-DK"/>
              </w:rPr>
            </w:pPr>
            <w:r w:rsidRPr="00FE1F4F">
              <w:rPr>
                <w:rFonts w:eastAsia="Times New Roman" w:cs="Calibri"/>
                <w:color w:val="000000"/>
                <w:lang w:val="en-US" w:eastAsia="da-DK"/>
              </w:rPr>
              <w:t>-0.118</w:t>
            </w:r>
          </w:p>
        </w:tc>
        <w:tc>
          <w:tcPr>
            <w:tcW w:w="0" w:type="auto"/>
            <w:tcBorders>
              <w:bottom w:val="single" w:sz="12" w:space="0" w:color="000000"/>
              <w:right w:val="single" w:sz="12" w:space="0" w:color="000000"/>
            </w:tcBorders>
            <w:vAlign w:val="center"/>
          </w:tcPr>
          <w:p w14:paraId="61A68AAE" w14:textId="3FAE5A96" w:rsidR="00C1335B" w:rsidRDefault="00CA2EF1" w:rsidP="004929F9">
            <w:pPr>
              <w:keepNext/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da-DK"/>
              </w:rPr>
            </w:pPr>
            <w:r w:rsidRPr="00CA2EF1">
              <w:rPr>
                <w:rFonts w:eastAsia="Times New Roman" w:cs="Calibri"/>
                <w:color w:val="000000"/>
                <w:lang w:val="en-US" w:eastAsia="da-DK"/>
              </w:rPr>
              <w:t>0.051</w:t>
            </w:r>
          </w:p>
        </w:tc>
      </w:tr>
      <w:tr w:rsidR="00C1335B" w:rsidRPr="007E0BA0" w14:paraId="37C8B5D8" w14:textId="77777777" w:rsidTr="004929F9">
        <w:trPr>
          <w:trHeight w:val="315"/>
          <w:jc w:val="center"/>
        </w:trPr>
        <w:tc>
          <w:tcPr>
            <w:tcW w:w="0" w:type="auto"/>
            <w:gridSpan w:val="6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  <w:vAlign w:val="center"/>
          </w:tcPr>
          <w:p w14:paraId="586F1014" w14:textId="677AF51C" w:rsidR="00C1335B" w:rsidRDefault="00C1335B" w:rsidP="004929F9">
            <w:pPr>
              <w:keepNext/>
              <w:widowControl w:val="0"/>
              <w:spacing w:after="0" w:line="240" w:lineRule="auto"/>
              <w:jc w:val="center"/>
              <w:rPr>
                <w:rFonts w:eastAsia="Times New Roman" w:cs="Calibri"/>
                <w:color w:val="000000"/>
                <w:lang w:val="en-US" w:eastAsia="da-DK"/>
              </w:rPr>
            </w:pPr>
            <w:r>
              <w:rPr>
                <w:rFonts w:eastAsia="Times New Roman" w:cs="Calibri"/>
                <w:color w:val="000000"/>
                <w:lang w:val="en-US" w:eastAsia="da-DK"/>
              </w:rPr>
              <w:t xml:space="preserve">Correlation: PUMNS - Contralateral </w:t>
            </w:r>
            <w:r w:rsidR="0002477B" w:rsidRPr="00B92CC2">
              <w:rPr>
                <w:lang w:val="en-US"/>
              </w:rPr>
              <w:t>ΔZ</w:t>
            </w:r>
            <w:r w:rsidR="0002477B">
              <w:rPr>
                <w:rFonts w:eastAsia="Times New Roman" w:cs="Calibri"/>
                <w:color w:val="000000"/>
                <w:lang w:val="en-US" w:eastAsia="da-DK"/>
              </w:rPr>
              <w:t xml:space="preserve"> </w:t>
            </w:r>
            <w:r>
              <w:rPr>
                <w:rFonts w:eastAsia="Times New Roman" w:cs="Calibri"/>
                <w:color w:val="000000"/>
                <w:lang w:val="en-US" w:eastAsia="da-DK"/>
              </w:rPr>
              <w:t>Beta power</w:t>
            </w:r>
          </w:p>
        </w:tc>
      </w:tr>
      <w:tr w:rsidR="00C1335B" w14:paraId="127E368D" w14:textId="77777777" w:rsidTr="004929F9">
        <w:trPr>
          <w:trHeight w:val="315"/>
          <w:jc w:val="center"/>
        </w:trPr>
        <w:tc>
          <w:tcPr>
            <w:tcW w:w="0" w:type="auto"/>
            <w:tcBorders>
              <w:left w:val="single" w:sz="12" w:space="0" w:color="000000"/>
            </w:tcBorders>
            <w:vAlign w:val="center"/>
          </w:tcPr>
          <w:p w14:paraId="29F4EC7F" w14:textId="77777777" w:rsidR="00C1335B" w:rsidRDefault="00C1335B" w:rsidP="004929F9">
            <w:pPr>
              <w:widowControl w:val="0"/>
              <w:spacing w:after="0" w:line="240" w:lineRule="auto"/>
              <w:jc w:val="center"/>
              <w:rPr>
                <w:rFonts w:eastAsia="Times New Roman" w:cs="Calibri"/>
                <w:color w:val="000000"/>
                <w:lang w:val="en-US" w:eastAsia="da-DK"/>
              </w:rPr>
            </w:pPr>
            <w:r>
              <w:rPr>
                <w:rFonts w:eastAsia="Times New Roman" w:cs="Calibri"/>
                <w:color w:val="000000"/>
                <w:lang w:val="en-US" w:eastAsia="da-DK"/>
              </w:rPr>
              <w:t>Active</w:t>
            </w:r>
          </w:p>
        </w:tc>
        <w:tc>
          <w:tcPr>
            <w:tcW w:w="0" w:type="auto"/>
            <w:vAlign w:val="center"/>
          </w:tcPr>
          <w:p w14:paraId="3421937D" w14:textId="77777777" w:rsidR="00C1335B" w:rsidRDefault="00C1335B" w:rsidP="004929F9">
            <w:pPr>
              <w:widowControl w:val="0"/>
              <w:spacing w:after="0" w:line="240" w:lineRule="auto"/>
              <w:jc w:val="center"/>
              <w:rPr>
                <w:rFonts w:eastAsia="Times New Roman" w:cs="Calibri"/>
                <w:color w:val="000000"/>
                <w:lang w:val="en-US" w:eastAsia="da-DK"/>
              </w:rPr>
            </w:pPr>
            <w:r>
              <w:rPr>
                <w:rFonts w:eastAsia="Times New Roman" w:cs="Calibri"/>
                <w:color w:val="000000"/>
                <w:lang w:val="en-US" w:eastAsia="da-DK"/>
              </w:rPr>
              <w:t>ERD</w:t>
            </w:r>
          </w:p>
        </w:tc>
        <w:tc>
          <w:tcPr>
            <w:tcW w:w="0" w:type="auto"/>
            <w:vAlign w:val="center"/>
          </w:tcPr>
          <w:p w14:paraId="0723E39A" w14:textId="1ED60150" w:rsidR="00C1335B" w:rsidRDefault="0002477B" w:rsidP="004929F9">
            <w:pPr>
              <w:widowControl w:val="0"/>
              <w:spacing w:after="0" w:line="240" w:lineRule="auto"/>
              <w:jc w:val="center"/>
              <w:rPr>
                <w:rFonts w:eastAsia="Times New Roman" w:cs="Calibri"/>
                <w:color w:val="000000"/>
                <w:lang w:val="en-US" w:eastAsia="da-DK"/>
              </w:rPr>
            </w:pPr>
            <w:r>
              <w:rPr>
                <w:rFonts w:eastAsia="Times New Roman" w:cs="Calibri"/>
                <w:color w:val="000000"/>
                <w:lang w:val="en-US" w:eastAsia="da-DK"/>
              </w:rPr>
              <w:t>-</w:t>
            </w:r>
            <w:r w:rsidRPr="0002477B">
              <w:rPr>
                <w:rFonts w:eastAsia="Times New Roman" w:cs="Calibri"/>
                <w:color w:val="000000"/>
                <w:lang w:val="en-US" w:eastAsia="da-DK"/>
              </w:rPr>
              <w:t>0.307</w:t>
            </w:r>
          </w:p>
        </w:tc>
        <w:tc>
          <w:tcPr>
            <w:tcW w:w="0" w:type="auto"/>
            <w:vAlign w:val="center"/>
          </w:tcPr>
          <w:p w14:paraId="06DF3F79" w14:textId="14898FF1" w:rsidR="00C1335B" w:rsidRDefault="00FE1F4F" w:rsidP="004929F9">
            <w:pPr>
              <w:widowControl w:val="0"/>
              <w:spacing w:after="0" w:line="240" w:lineRule="auto"/>
              <w:jc w:val="center"/>
              <w:rPr>
                <w:rFonts w:eastAsia="Times New Roman" w:cs="Calibri"/>
                <w:color w:val="000000"/>
                <w:lang w:val="en-US" w:eastAsia="da-DK"/>
              </w:rPr>
            </w:pPr>
            <w:r w:rsidRPr="00FE1F4F">
              <w:rPr>
                <w:rFonts w:eastAsia="Times New Roman" w:cs="Calibri"/>
                <w:color w:val="000000"/>
                <w:lang w:val="en-US" w:eastAsia="da-DK"/>
              </w:rPr>
              <w:t>-0.766</w:t>
            </w:r>
          </w:p>
        </w:tc>
        <w:tc>
          <w:tcPr>
            <w:tcW w:w="0" w:type="auto"/>
            <w:vAlign w:val="center"/>
          </w:tcPr>
          <w:p w14:paraId="3D92C519" w14:textId="7C63C5AC" w:rsidR="00C1335B" w:rsidRDefault="00FE1F4F" w:rsidP="004929F9">
            <w:pPr>
              <w:widowControl w:val="0"/>
              <w:spacing w:after="0" w:line="240" w:lineRule="auto"/>
              <w:jc w:val="center"/>
              <w:rPr>
                <w:rFonts w:eastAsia="Times New Roman" w:cs="Calibri"/>
                <w:color w:val="000000"/>
                <w:lang w:val="en-US" w:eastAsia="da-DK"/>
              </w:rPr>
            </w:pPr>
            <w:r w:rsidRPr="00FE1F4F">
              <w:rPr>
                <w:rFonts w:eastAsia="Times New Roman" w:cs="Calibri"/>
                <w:color w:val="000000"/>
                <w:lang w:eastAsia="da-DK"/>
              </w:rPr>
              <w:t>0.359</w:t>
            </w:r>
          </w:p>
        </w:tc>
        <w:tc>
          <w:tcPr>
            <w:tcW w:w="0" w:type="auto"/>
            <w:tcBorders>
              <w:right w:val="single" w:sz="12" w:space="0" w:color="000000"/>
            </w:tcBorders>
            <w:vAlign w:val="center"/>
          </w:tcPr>
          <w:p w14:paraId="42A01624" w14:textId="1AA34F5F" w:rsidR="00C1335B" w:rsidRDefault="00CA2EF1" w:rsidP="004929F9">
            <w:pPr>
              <w:keepNext/>
              <w:widowControl w:val="0"/>
              <w:spacing w:after="0" w:line="240" w:lineRule="auto"/>
              <w:jc w:val="center"/>
              <w:rPr>
                <w:rFonts w:eastAsia="Times New Roman" w:cs="Calibri"/>
                <w:color w:val="000000"/>
                <w:lang w:val="en-US" w:eastAsia="da-DK"/>
              </w:rPr>
            </w:pPr>
            <w:r w:rsidRPr="00CA2EF1">
              <w:rPr>
                <w:rFonts w:eastAsia="Times New Roman" w:cs="Calibri"/>
                <w:color w:val="000000"/>
                <w:lang w:eastAsia="da-DK"/>
              </w:rPr>
              <w:t>0.718</w:t>
            </w:r>
          </w:p>
        </w:tc>
      </w:tr>
      <w:tr w:rsidR="00C1335B" w14:paraId="70F8E12E" w14:textId="77777777" w:rsidTr="004929F9">
        <w:trPr>
          <w:trHeight w:val="315"/>
          <w:jc w:val="center"/>
        </w:trPr>
        <w:tc>
          <w:tcPr>
            <w:tcW w:w="0" w:type="auto"/>
            <w:tcBorders>
              <w:left w:val="single" w:sz="12" w:space="0" w:color="000000"/>
            </w:tcBorders>
            <w:vAlign w:val="center"/>
          </w:tcPr>
          <w:p w14:paraId="0EFF800A" w14:textId="0628BAF8" w:rsidR="00C1335B" w:rsidRDefault="00C1335B" w:rsidP="004929F9">
            <w:pPr>
              <w:widowControl w:val="0"/>
              <w:spacing w:after="0" w:line="240" w:lineRule="auto"/>
              <w:jc w:val="center"/>
              <w:rPr>
                <w:rFonts w:eastAsia="Times New Roman" w:cs="Calibri"/>
                <w:color w:val="000000"/>
                <w:lang w:val="en-US" w:eastAsia="da-DK"/>
              </w:rPr>
            </w:pPr>
            <w:r>
              <w:rPr>
                <w:rFonts w:eastAsia="Times New Roman" w:cs="Calibri"/>
                <w:color w:val="000000"/>
                <w:lang w:eastAsia="da-DK"/>
              </w:rPr>
              <w:t>Active</w:t>
            </w:r>
          </w:p>
        </w:tc>
        <w:tc>
          <w:tcPr>
            <w:tcW w:w="0" w:type="auto"/>
            <w:vAlign w:val="center"/>
          </w:tcPr>
          <w:p w14:paraId="7ADFB7AD" w14:textId="77777777" w:rsidR="00C1335B" w:rsidRDefault="00C1335B" w:rsidP="004929F9">
            <w:pPr>
              <w:widowControl w:val="0"/>
              <w:spacing w:after="0" w:line="240" w:lineRule="auto"/>
              <w:jc w:val="center"/>
              <w:rPr>
                <w:rFonts w:eastAsia="Times New Roman" w:cs="Calibri"/>
                <w:color w:val="000000"/>
                <w:lang w:val="en-US" w:eastAsia="da-DK"/>
              </w:rPr>
            </w:pPr>
            <w:r>
              <w:rPr>
                <w:rFonts w:eastAsia="Times New Roman" w:cs="Calibri"/>
                <w:color w:val="000000"/>
                <w:lang w:eastAsia="da-DK"/>
              </w:rPr>
              <w:t>ERS</w:t>
            </w:r>
          </w:p>
        </w:tc>
        <w:tc>
          <w:tcPr>
            <w:tcW w:w="0" w:type="auto"/>
            <w:vAlign w:val="center"/>
          </w:tcPr>
          <w:p w14:paraId="739662F4" w14:textId="63996C32" w:rsidR="00C1335B" w:rsidRDefault="0002477B" w:rsidP="004929F9">
            <w:pPr>
              <w:widowControl w:val="0"/>
              <w:spacing w:after="0" w:line="240" w:lineRule="auto"/>
              <w:jc w:val="center"/>
              <w:rPr>
                <w:rFonts w:eastAsia="Times New Roman" w:cs="Calibri"/>
                <w:color w:val="000000"/>
                <w:lang w:val="en-US" w:eastAsia="da-DK"/>
              </w:rPr>
            </w:pPr>
            <w:r w:rsidRPr="0002477B">
              <w:rPr>
                <w:rFonts w:eastAsia="Times New Roman" w:cs="Calibri"/>
                <w:color w:val="000000"/>
                <w:lang w:eastAsia="da-DK"/>
              </w:rPr>
              <w:t>-0.061</w:t>
            </w:r>
          </w:p>
        </w:tc>
        <w:tc>
          <w:tcPr>
            <w:tcW w:w="0" w:type="auto"/>
            <w:vAlign w:val="center"/>
          </w:tcPr>
          <w:p w14:paraId="6B5F1543" w14:textId="0FD8AB89" w:rsidR="00C1335B" w:rsidRDefault="00FE1F4F" w:rsidP="004929F9">
            <w:pPr>
              <w:widowControl w:val="0"/>
              <w:spacing w:after="0" w:line="240" w:lineRule="auto"/>
              <w:jc w:val="center"/>
              <w:rPr>
                <w:rFonts w:eastAsia="Times New Roman" w:cs="Calibri"/>
                <w:color w:val="000000"/>
                <w:lang w:val="en-US" w:eastAsia="da-DK"/>
              </w:rPr>
            </w:pPr>
            <w:r w:rsidRPr="00FE1F4F">
              <w:rPr>
                <w:rFonts w:eastAsia="Times New Roman" w:cs="Calibri"/>
                <w:color w:val="000000"/>
                <w:lang w:eastAsia="da-DK"/>
              </w:rPr>
              <w:t>-0.637</w:t>
            </w:r>
          </w:p>
        </w:tc>
        <w:tc>
          <w:tcPr>
            <w:tcW w:w="0" w:type="auto"/>
            <w:vAlign w:val="center"/>
          </w:tcPr>
          <w:p w14:paraId="39BF9776" w14:textId="0639536E" w:rsidR="00C1335B" w:rsidRDefault="00FE1F4F" w:rsidP="004929F9">
            <w:pPr>
              <w:widowControl w:val="0"/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da-DK"/>
              </w:rPr>
            </w:pPr>
            <w:r w:rsidRPr="00FE1F4F">
              <w:rPr>
                <w:rFonts w:eastAsia="Times New Roman" w:cs="Calibri"/>
                <w:color w:val="000000"/>
                <w:lang w:eastAsia="da-DK"/>
              </w:rPr>
              <w:t>0.559</w:t>
            </w:r>
          </w:p>
        </w:tc>
        <w:tc>
          <w:tcPr>
            <w:tcW w:w="0" w:type="auto"/>
            <w:tcBorders>
              <w:right w:val="single" w:sz="12" w:space="0" w:color="000000"/>
            </w:tcBorders>
            <w:vAlign w:val="center"/>
          </w:tcPr>
          <w:p w14:paraId="062267E8" w14:textId="60426053" w:rsidR="00C1335B" w:rsidRDefault="00CA2EF1" w:rsidP="004929F9">
            <w:pPr>
              <w:keepNext/>
              <w:widowControl w:val="0"/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da-DK"/>
              </w:rPr>
            </w:pPr>
            <w:r w:rsidRPr="00CA2EF1">
              <w:rPr>
                <w:rFonts w:eastAsia="Times New Roman" w:cs="Calibri"/>
                <w:color w:val="000000"/>
                <w:lang w:eastAsia="da-DK"/>
              </w:rPr>
              <w:t>0.859</w:t>
            </w:r>
          </w:p>
        </w:tc>
      </w:tr>
      <w:tr w:rsidR="00C1335B" w14:paraId="7F71B8D6" w14:textId="77777777" w:rsidTr="004929F9">
        <w:trPr>
          <w:trHeight w:val="315"/>
          <w:jc w:val="center"/>
        </w:trPr>
        <w:tc>
          <w:tcPr>
            <w:tcW w:w="0" w:type="auto"/>
            <w:tcBorders>
              <w:left w:val="single" w:sz="12" w:space="0" w:color="000000"/>
            </w:tcBorders>
            <w:vAlign w:val="center"/>
          </w:tcPr>
          <w:p w14:paraId="16E3A0DE" w14:textId="77777777" w:rsidR="00C1335B" w:rsidRDefault="00C1335B" w:rsidP="004929F9">
            <w:pPr>
              <w:widowControl w:val="0"/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da-DK"/>
              </w:rPr>
            </w:pPr>
            <w:r>
              <w:rPr>
                <w:rFonts w:eastAsia="Times New Roman" w:cs="Calibri"/>
                <w:color w:val="000000"/>
                <w:lang w:eastAsia="da-DK"/>
              </w:rPr>
              <w:t>Passive</w:t>
            </w:r>
          </w:p>
        </w:tc>
        <w:tc>
          <w:tcPr>
            <w:tcW w:w="0" w:type="auto"/>
            <w:vAlign w:val="center"/>
          </w:tcPr>
          <w:p w14:paraId="359F2191" w14:textId="77777777" w:rsidR="00C1335B" w:rsidRDefault="00C1335B" w:rsidP="004929F9">
            <w:pPr>
              <w:widowControl w:val="0"/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da-DK"/>
              </w:rPr>
            </w:pPr>
            <w:r>
              <w:rPr>
                <w:rFonts w:eastAsia="Times New Roman" w:cs="Calibri"/>
                <w:color w:val="000000"/>
                <w:lang w:eastAsia="da-DK"/>
              </w:rPr>
              <w:t>ERD</w:t>
            </w:r>
          </w:p>
        </w:tc>
        <w:tc>
          <w:tcPr>
            <w:tcW w:w="0" w:type="auto"/>
            <w:vAlign w:val="center"/>
          </w:tcPr>
          <w:p w14:paraId="34D78501" w14:textId="6D764749" w:rsidR="00C1335B" w:rsidRDefault="0002477B" w:rsidP="004929F9">
            <w:pPr>
              <w:widowControl w:val="0"/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da-DK"/>
              </w:rPr>
            </w:pPr>
            <w:r w:rsidRPr="0002477B">
              <w:rPr>
                <w:rFonts w:eastAsia="Times New Roman" w:cs="Calibri"/>
                <w:color w:val="000000"/>
                <w:lang w:eastAsia="da-DK"/>
              </w:rPr>
              <w:t>0.288</w:t>
            </w:r>
          </w:p>
        </w:tc>
        <w:tc>
          <w:tcPr>
            <w:tcW w:w="0" w:type="auto"/>
            <w:vAlign w:val="center"/>
          </w:tcPr>
          <w:p w14:paraId="4B163C39" w14:textId="6D99B460" w:rsidR="00C1335B" w:rsidRDefault="00FE1F4F" w:rsidP="004929F9">
            <w:pPr>
              <w:widowControl w:val="0"/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da-DK"/>
              </w:rPr>
            </w:pPr>
            <w:r w:rsidRPr="00FE1F4F">
              <w:rPr>
                <w:rFonts w:eastAsia="Times New Roman" w:cs="Calibri"/>
                <w:color w:val="000000"/>
                <w:lang w:eastAsia="da-DK"/>
              </w:rPr>
              <w:t>-0.377</w:t>
            </w:r>
          </w:p>
        </w:tc>
        <w:tc>
          <w:tcPr>
            <w:tcW w:w="0" w:type="auto"/>
            <w:vAlign w:val="center"/>
          </w:tcPr>
          <w:p w14:paraId="2F112DC6" w14:textId="3CA9C6A1" w:rsidR="00C1335B" w:rsidRDefault="0011096D" w:rsidP="004929F9">
            <w:pPr>
              <w:widowControl w:val="0"/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da-DK"/>
              </w:rPr>
            </w:pPr>
            <w:r w:rsidRPr="0011096D">
              <w:rPr>
                <w:rFonts w:eastAsia="Times New Roman" w:cs="Calibri"/>
                <w:color w:val="000000"/>
                <w:lang w:eastAsia="da-DK"/>
              </w:rPr>
              <w:t>0.757</w:t>
            </w:r>
          </w:p>
        </w:tc>
        <w:tc>
          <w:tcPr>
            <w:tcW w:w="0" w:type="auto"/>
            <w:tcBorders>
              <w:right w:val="single" w:sz="12" w:space="0" w:color="000000"/>
            </w:tcBorders>
            <w:vAlign w:val="center"/>
          </w:tcPr>
          <w:p w14:paraId="4115E151" w14:textId="5835DCCA" w:rsidR="00C1335B" w:rsidRDefault="00CA2EF1" w:rsidP="004929F9">
            <w:pPr>
              <w:keepNext/>
              <w:widowControl w:val="0"/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da-DK"/>
              </w:rPr>
            </w:pPr>
            <w:r w:rsidRPr="00CA2EF1">
              <w:rPr>
                <w:rFonts w:eastAsia="Times New Roman" w:cs="Calibri"/>
                <w:color w:val="000000"/>
                <w:lang w:eastAsia="da-DK"/>
              </w:rPr>
              <w:t>0.590</w:t>
            </w:r>
          </w:p>
        </w:tc>
      </w:tr>
      <w:tr w:rsidR="00C1335B" w14:paraId="29947EC2" w14:textId="77777777" w:rsidTr="007E0BA0">
        <w:trPr>
          <w:trHeight w:val="315"/>
          <w:jc w:val="center"/>
        </w:trPr>
        <w:tc>
          <w:tcPr>
            <w:tcW w:w="0" w:type="auto"/>
            <w:tcBorders>
              <w:left w:val="single" w:sz="12" w:space="0" w:color="000000"/>
            </w:tcBorders>
            <w:vAlign w:val="center"/>
          </w:tcPr>
          <w:p w14:paraId="48CCF6D5" w14:textId="77777777" w:rsidR="00C1335B" w:rsidRDefault="00C1335B" w:rsidP="004929F9">
            <w:pPr>
              <w:widowControl w:val="0"/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da-DK"/>
              </w:rPr>
            </w:pPr>
            <w:r>
              <w:rPr>
                <w:rFonts w:eastAsia="Times New Roman" w:cs="Calibri"/>
                <w:color w:val="000000"/>
                <w:lang w:eastAsia="da-DK"/>
              </w:rPr>
              <w:t>Passive</w:t>
            </w:r>
          </w:p>
        </w:tc>
        <w:tc>
          <w:tcPr>
            <w:tcW w:w="0" w:type="auto"/>
            <w:vAlign w:val="center"/>
          </w:tcPr>
          <w:p w14:paraId="7A26246A" w14:textId="77777777" w:rsidR="00C1335B" w:rsidRDefault="00C1335B" w:rsidP="004929F9">
            <w:pPr>
              <w:widowControl w:val="0"/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da-DK"/>
              </w:rPr>
            </w:pPr>
            <w:r>
              <w:rPr>
                <w:rFonts w:eastAsia="Times New Roman" w:cs="Calibri"/>
                <w:color w:val="000000"/>
                <w:lang w:eastAsia="da-DK"/>
              </w:rPr>
              <w:t>ERS</w:t>
            </w:r>
          </w:p>
        </w:tc>
        <w:tc>
          <w:tcPr>
            <w:tcW w:w="0" w:type="auto"/>
            <w:vAlign w:val="center"/>
          </w:tcPr>
          <w:p w14:paraId="244FEAF3" w14:textId="2564041B" w:rsidR="00C1335B" w:rsidRDefault="0002477B" w:rsidP="004929F9">
            <w:pPr>
              <w:widowControl w:val="0"/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da-DK"/>
              </w:rPr>
            </w:pPr>
            <w:r w:rsidRPr="0002477B">
              <w:rPr>
                <w:rFonts w:eastAsia="Times New Roman" w:cs="Calibri"/>
                <w:color w:val="000000"/>
                <w:lang w:eastAsia="da-DK"/>
              </w:rPr>
              <w:t>0.348</w:t>
            </w:r>
          </w:p>
        </w:tc>
        <w:tc>
          <w:tcPr>
            <w:tcW w:w="0" w:type="auto"/>
            <w:vAlign w:val="center"/>
          </w:tcPr>
          <w:p w14:paraId="28F52A3F" w14:textId="08FE47AB" w:rsidR="00C1335B" w:rsidRDefault="00FE1F4F" w:rsidP="004929F9">
            <w:pPr>
              <w:widowControl w:val="0"/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da-DK"/>
              </w:rPr>
            </w:pPr>
            <w:r w:rsidRPr="00FE1F4F">
              <w:rPr>
                <w:rFonts w:eastAsia="Times New Roman" w:cs="Calibri"/>
                <w:color w:val="000000"/>
                <w:lang w:eastAsia="da-DK"/>
              </w:rPr>
              <w:t>-0.319</w:t>
            </w:r>
          </w:p>
        </w:tc>
        <w:tc>
          <w:tcPr>
            <w:tcW w:w="0" w:type="auto"/>
            <w:vAlign w:val="center"/>
          </w:tcPr>
          <w:p w14:paraId="60626EAE" w14:textId="1E102604" w:rsidR="00C1335B" w:rsidRDefault="0011096D" w:rsidP="004929F9">
            <w:pPr>
              <w:widowControl w:val="0"/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da-DK"/>
              </w:rPr>
            </w:pPr>
            <w:r w:rsidRPr="0011096D">
              <w:rPr>
                <w:rFonts w:eastAsia="Times New Roman" w:cs="Calibri"/>
                <w:color w:val="000000"/>
                <w:lang w:eastAsia="da-DK"/>
              </w:rPr>
              <w:t>0.784</w:t>
            </w:r>
          </w:p>
        </w:tc>
        <w:tc>
          <w:tcPr>
            <w:tcW w:w="0" w:type="auto"/>
            <w:tcBorders>
              <w:right w:val="single" w:sz="12" w:space="0" w:color="000000"/>
            </w:tcBorders>
            <w:vAlign w:val="center"/>
          </w:tcPr>
          <w:p w14:paraId="3B3CE11A" w14:textId="6C8F3873" w:rsidR="00C1335B" w:rsidRDefault="00CA2EF1" w:rsidP="004929F9">
            <w:pPr>
              <w:keepNext/>
              <w:widowControl w:val="0"/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da-DK"/>
              </w:rPr>
            </w:pPr>
            <w:r w:rsidRPr="00CA2EF1">
              <w:rPr>
                <w:rFonts w:eastAsia="Times New Roman" w:cs="Calibri"/>
                <w:color w:val="000000"/>
                <w:lang w:eastAsia="da-DK"/>
              </w:rPr>
              <w:t>0.590</w:t>
            </w:r>
          </w:p>
        </w:tc>
      </w:tr>
    </w:tbl>
    <w:p w14:paraId="702E07B7" w14:textId="207B3073" w:rsidR="00C1335B" w:rsidRDefault="0026775C" w:rsidP="007B1369">
      <w:pPr>
        <w:pStyle w:val="Caption"/>
        <w:ind w:left="690"/>
        <w:rPr>
          <w:lang w:val="en-US"/>
        </w:rPr>
      </w:pPr>
      <w:bookmarkStart w:id="0" w:name="_Hlk203649832"/>
      <w:r w:rsidRPr="0026775C">
        <w:rPr>
          <w:rFonts w:eastAsia="Calibri"/>
          <w:lang w:val="en-US"/>
        </w:rPr>
        <w:t>Supplementary</w:t>
      </w:r>
      <w:r>
        <w:rPr>
          <w:lang w:val="en-US"/>
        </w:rPr>
        <w:t xml:space="preserve"> </w:t>
      </w:r>
      <w:r w:rsidR="00C1335B">
        <w:rPr>
          <w:lang w:val="en-US"/>
        </w:rPr>
        <w:t>table 3</w:t>
      </w:r>
      <w:bookmarkEnd w:id="0"/>
      <w:r w:rsidR="00C1335B">
        <w:rPr>
          <w:lang w:val="en-US"/>
        </w:rPr>
        <w:t xml:space="preserve">. </w:t>
      </w:r>
      <w:r w:rsidR="00C110E0" w:rsidRPr="00C110E0">
        <w:rPr>
          <w:lang w:val="en-US"/>
        </w:rPr>
        <w:t xml:space="preserve">Pearson correlations between </w:t>
      </w:r>
      <w:r w:rsidR="007E0BA0" w:rsidRPr="007E0BA0">
        <w:rPr>
          <w:lang w:val="en-US"/>
        </w:rPr>
        <w:t>baseline-corrected beta</w:t>
      </w:r>
      <w:r w:rsidR="007E0BA0" w:rsidRPr="007E0BA0">
        <w:rPr>
          <w:lang w:val="en-US"/>
        </w:rPr>
        <w:t xml:space="preserve"> </w:t>
      </w:r>
      <w:r w:rsidR="00C110E0" w:rsidRPr="00C110E0">
        <w:rPr>
          <w:lang w:val="en-US"/>
        </w:rPr>
        <w:t>(z-scored beta power; window minus Rest) and clinical measures in ALS only (contralateral hemisphere). Correlations are reported separately for Condition (Active, Passive) and Time window (ERD, ERS). Entries show ρ, 95% CI, and p; p(Holm) denotes Holm-adjusted p-values within each Measure × Condition family (two tests: ERD, ERS). For ALSFRS-r one patient lacked a score (n = 10 for ALSFRS-r; n = 11 for PUMNS and MRC right-finger). No correlations survived Holm correction</w:t>
      </w:r>
      <w:r w:rsidR="00347E3B">
        <w:rPr>
          <w:lang w:val="en-US"/>
        </w:rPr>
        <w:t xml:space="preserve">. See </w:t>
      </w:r>
      <w:r w:rsidR="00347E3B" w:rsidRPr="0026775C">
        <w:rPr>
          <w:rFonts w:eastAsia="Calibri"/>
          <w:lang w:val="en-US"/>
        </w:rPr>
        <w:t>Supplementary</w:t>
      </w:r>
      <w:r w:rsidR="00347E3B">
        <w:rPr>
          <w:lang w:val="en-US"/>
        </w:rPr>
        <w:t xml:space="preserve"> figure 1A</w:t>
      </w:r>
      <w:r w:rsidR="008C172B">
        <w:rPr>
          <w:lang w:val="en-US"/>
        </w:rPr>
        <w:t>†</w:t>
      </w:r>
      <w:r w:rsidR="00C1335B">
        <w:rPr>
          <w:lang w:val="en-US"/>
        </w:rPr>
        <w:t xml:space="preserve"> and </w:t>
      </w:r>
      <w:r w:rsidR="00347E3B">
        <w:rPr>
          <w:lang w:val="en-US"/>
        </w:rPr>
        <w:t>1</w:t>
      </w:r>
      <w:r w:rsidR="00C1335B">
        <w:rPr>
          <w:lang w:val="en-US"/>
        </w:rPr>
        <w:t>B</w:t>
      </w:r>
      <w:r w:rsidR="007B1369">
        <w:rPr>
          <w:lang w:val="en-US"/>
        </w:rPr>
        <w:t>††</w:t>
      </w:r>
      <w:r w:rsidR="00C1335B">
        <w:rPr>
          <w:lang w:val="en-US"/>
        </w:rPr>
        <w:t xml:space="preserve"> for example correlation plot.</w:t>
      </w:r>
    </w:p>
    <w:p w14:paraId="30EAE88C" w14:textId="77777777" w:rsidR="00C1335B" w:rsidRDefault="00C1335B" w:rsidP="00C1335B">
      <w:pPr>
        <w:rPr>
          <w:lang w:val="en-US"/>
        </w:rPr>
      </w:pPr>
    </w:p>
    <w:p w14:paraId="3EE82072" w14:textId="77777777" w:rsidR="00C1335B" w:rsidRDefault="00C1335B" w:rsidP="00C1335B">
      <w:pPr>
        <w:keepNext/>
        <w:jc w:val="center"/>
      </w:pPr>
      <w:r>
        <w:rPr>
          <w:noProof/>
          <w:lang w:eastAsia="da-DK"/>
        </w:rPr>
        <w:drawing>
          <wp:inline distT="0" distB="0" distL="0" distR="0" wp14:anchorId="4339FF8F" wp14:editId="79B5F07D">
            <wp:extent cx="5732780" cy="2459034"/>
            <wp:effectExtent l="0" t="0" r="1270" b="0"/>
            <wp:docPr id="6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7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2780" cy="24590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318A3B" w14:textId="7B4E2561" w:rsidR="00C1335B" w:rsidRDefault="0026775C" w:rsidP="00C1335B">
      <w:pPr>
        <w:pStyle w:val="Caption"/>
        <w:jc w:val="center"/>
        <w:rPr>
          <w:lang w:val="en-US"/>
        </w:rPr>
      </w:pPr>
      <w:r w:rsidRPr="0026775C">
        <w:rPr>
          <w:rFonts w:eastAsia="Calibri"/>
          <w:lang w:val="en-US"/>
        </w:rPr>
        <w:t>Supplementary</w:t>
      </w:r>
      <w:r>
        <w:rPr>
          <w:lang w:val="en-US"/>
        </w:rPr>
        <w:t xml:space="preserve"> </w:t>
      </w:r>
      <w:r w:rsidR="00C1335B">
        <w:rPr>
          <w:lang w:val="en-US"/>
        </w:rPr>
        <w:t xml:space="preserve">figure 1. Examples of correlation of clinical scores and </w:t>
      </w:r>
      <w:r w:rsidR="007E0BA0" w:rsidRPr="007E0BA0">
        <w:rPr>
          <w:lang w:val="en-US"/>
        </w:rPr>
        <w:t>baseline-corrected beta</w:t>
      </w:r>
      <w:r w:rsidR="00C1335B">
        <w:rPr>
          <w:lang w:val="en-US"/>
        </w:rPr>
        <w:t xml:space="preserve"> powe</w:t>
      </w:r>
      <w:r w:rsidR="00AF011B">
        <w:rPr>
          <w:lang w:val="en-US"/>
        </w:rPr>
        <w:t xml:space="preserve">r. </w:t>
      </w:r>
      <w:r w:rsidR="0025353D">
        <w:rPr>
          <w:lang w:val="en-US"/>
        </w:rPr>
        <w:t xml:space="preserve">A: </w:t>
      </w:r>
      <w:r w:rsidR="0025353D" w:rsidRPr="0025353D">
        <w:rPr>
          <w:lang w:val="en-US"/>
        </w:rPr>
        <w:t xml:space="preserve">ρ </w:t>
      </w:r>
      <w:r w:rsidR="0025353D">
        <w:rPr>
          <w:lang w:val="en-US"/>
        </w:rPr>
        <w:t>=</w:t>
      </w:r>
      <w:r w:rsidR="008C172B" w:rsidRPr="007E0BA0">
        <w:rPr>
          <w:lang w:val="en-US"/>
        </w:rPr>
        <w:t>-0.591</w:t>
      </w:r>
      <w:r w:rsidR="0025353D" w:rsidRPr="007E0BA0">
        <w:rPr>
          <w:lang w:val="en-US"/>
        </w:rPr>
        <w:t xml:space="preserve"> p = 0.</w:t>
      </w:r>
      <w:r w:rsidR="008C172B" w:rsidRPr="007E0BA0">
        <w:rPr>
          <w:lang w:val="en-US"/>
        </w:rPr>
        <w:t>072</w:t>
      </w:r>
      <w:r w:rsidR="0025353D" w:rsidRPr="007E0BA0">
        <w:rPr>
          <w:lang w:val="en-US"/>
        </w:rPr>
        <w:t xml:space="preserve">, B: </w:t>
      </w:r>
      <w:r w:rsidR="0025353D" w:rsidRPr="0025353D">
        <w:rPr>
          <w:lang w:val="en-US"/>
        </w:rPr>
        <w:t>ρ</w:t>
      </w:r>
      <w:r w:rsidR="0025353D">
        <w:rPr>
          <w:lang w:val="en-US"/>
        </w:rPr>
        <w:t>=</w:t>
      </w:r>
      <w:r w:rsidR="0025353D" w:rsidRPr="007E0BA0">
        <w:rPr>
          <w:lang w:val="en-US"/>
        </w:rPr>
        <w:t>-0.</w:t>
      </w:r>
      <w:r w:rsidR="008C172B" w:rsidRPr="007E0BA0">
        <w:rPr>
          <w:lang w:val="en-US"/>
        </w:rPr>
        <w:t>696</w:t>
      </w:r>
      <w:r w:rsidR="0025353D" w:rsidRPr="007E0BA0">
        <w:rPr>
          <w:lang w:val="en-US"/>
        </w:rPr>
        <w:t>, p = 0.0</w:t>
      </w:r>
      <w:r w:rsidR="008C172B" w:rsidRPr="007E0BA0">
        <w:rPr>
          <w:lang w:val="en-US"/>
        </w:rPr>
        <w:t>51</w:t>
      </w:r>
      <w:r w:rsidR="00AF011B">
        <w:rPr>
          <w:lang w:val="en-US"/>
        </w:rPr>
        <w:t xml:space="preserve">. See </w:t>
      </w:r>
      <w:r w:rsidR="00AF011B" w:rsidRPr="007E0BA0">
        <w:rPr>
          <w:lang w:val="en-US"/>
        </w:rPr>
        <w:t>Supplementary</w:t>
      </w:r>
      <w:r w:rsidR="00AF011B">
        <w:rPr>
          <w:lang w:val="en-US"/>
        </w:rPr>
        <w:t xml:space="preserve"> table 3 </w:t>
      </w:r>
      <w:r w:rsidR="00C1335B">
        <w:rPr>
          <w:lang w:val="en-US"/>
        </w:rPr>
        <w:t>for more.</w:t>
      </w:r>
    </w:p>
    <w:p w14:paraId="0990EAF4" w14:textId="1C3F2B48" w:rsidR="00C1335B" w:rsidRDefault="00C1335B">
      <w:pPr>
        <w:rPr>
          <w:lang w:val="en-US"/>
        </w:rPr>
      </w:pPr>
    </w:p>
    <w:p w14:paraId="7D3201F0" w14:textId="17DCFF21" w:rsidR="00C913E1" w:rsidRDefault="00C913E1" w:rsidP="00C913E1">
      <w:pPr>
        <w:jc w:val="center"/>
        <w:rPr>
          <w:lang w:val="en-US"/>
        </w:rPr>
      </w:pPr>
      <w:r>
        <w:rPr>
          <w:noProof/>
          <w:lang w:eastAsia="da-DK"/>
        </w:rPr>
        <w:lastRenderedPageBreak/>
        <w:drawing>
          <wp:inline distT="0" distB="0" distL="0" distR="0" wp14:anchorId="09542C3E" wp14:editId="62029362">
            <wp:extent cx="5716905" cy="4293870"/>
            <wp:effectExtent l="0" t="0" r="0" b="0"/>
            <wp:docPr id="2" name="Picture 2" descr="ACC_Control_vs_ALS_vs_ALS_hand_active_indivudua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CC_Control_vs_ALS_vs_ALS_hand_active_indivudual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6905" cy="42938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6C1EE1" w14:textId="2AF2B6D7" w:rsidR="00C913E1" w:rsidRDefault="00C913E1" w:rsidP="00347E3B">
      <w:pPr>
        <w:jc w:val="center"/>
        <w:rPr>
          <w:i/>
          <w:lang w:val="en-US"/>
        </w:rPr>
      </w:pPr>
      <w:r w:rsidRPr="00347E3B">
        <w:rPr>
          <w:i/>
          <w:lang w:val="en-US"/>
        </w:rPr>
        <w:t>Supplementary figure 2. Active condition. Average accelerometer amplitude. All traces are aligned to the movement marker (MM). Shaded area is ± standard error of the mean. Yellow = HC (n=12), Blue = ALS group (n=11),</w:t>
      </w:r>
      <w:r w:rsidRPr="00347E3B">
        <w:rPr>
          <w:lang w:val="en-US"/>
        </w:rPr>
        <w:t xml:space="preserve"> </w:t>
      </w:r>
      <w:r w:rsidRPr="00347E3B">
        <w:rPr>
          <w:i/>
          <w:lang w:val="en-US"/>
        </w:rPr>
        <w:t xml:space="preserve">Red = ALS (affected hand)” and Green = ALS (unaffected hand).. Black dotted lines show an interval selected for </w:t>
      </w:r>
      <w:r w:rsidR="00896C7E" w:rsidRPr="00347E3B">
        <w:rPr>
          <w:i/>
          <w:lang w:val="en-US"/>
        </w:rPr>
        <w:t>statistical tests</w:t>
      </w:r>
      <w:r w:rsidR="00896C7E">
        <w:rPr>
          <w:i/>
          <w:lang w:val="en-US"/>
        </w:rPr>
        <w:t xml:space="preserve"> (0.05-0.25s). </w:t>
      </w:r>
    </w:p>
    <w:p w14:paraId="21D26241" w14:textId="77777777" w:rsidR="00B84A56" w:rsidRDefault="00B84A56" w:rsidP="00347E3B">
      <w:pPr>
        <w:jc w:val="center"/>
        <w:rPr>
          <w:i/>
          <w:lang w:val="en-US"/>
        </w:rPr>
      </w:pPr>
    </w:p>
    <w:p w14:paraId="7E699952" w14:textId="77777777" w:rsidR="00B84A56" w:rsidRDefault="00B84A56" w:rsidP="00347E3B">
      <w:pPr>
        <w:jc w:val="center"/>
        <w:rPr>
          <w:i/>
          <w:lang w:val="en-US"/>
        </w:rPr>
      </w:pPr>
    </w:p>
    <w:p w14:paraId="115BB081" w14:textId="2BC12F9B" w:rsidR="00B84A56" w:rsidRDefault="00B84A56" w:rsidP="00347E3B">
      <w:pPr>
        <w:jc w:val="center"/>
        <w:rPr>
          <w:lang w:val="en-US"/>
        </w:rPr>
      </w:pPr>
      <w:r>
        <w:rPr>
          <w:i/>
          <w:noProof/>
          <w:lang w:val="en-US"/>
        </w:rPr>
        <w:drawing>
          <wp:inline distT="0" distB="0" distL="0" distR="0" wp14:anchorId="2B48C744" wp14:editId="5EC8B759">
            <wp:extent cx="5727700" cy="1804364"/>
            <wp:effectExtent l="0" t="0" r="6350" b="5715"/>
            <wp:docPr id="49556578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5565783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7700" cy="1804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3067AD" w14:textId="4115A537" w:rsidR="0098225D" w:rsidRDefault="00923DD0" w:rsidP="00B84A56">
      <w:pPr>
        <w:jc w:val="center"/>
        <w:rPr>
          <w:i/>
          <w:lang w:val="en-US"/>
        </w:rPr>
      </w:pPr>
      <w:r w:rsidRPr="00923DD0">
        <w:rPr>
          <w:i/>
          <w:lang w:val="en-US"/>
        </w:rPr>
        <w:t>Supplementary figure 3. Q–Q plots of standardized</w:t>
      </w:r>
      <w:r w:rsidR="007E0BA0" w:rsidRPr="007E0BA0">
        <w:rPr>
          <w:lang w:val="en-US"/>
        </w:rPr>
        <w:t xml:space="preserve"> </w:t>
      </w:r>
      <w:r w:rsidR="007E0BA0" w:rsidRPr="007E0BA0">
        <w:rPr>
          <w:i/>
          <w:lang w:val="en-US"/>
        </w:rPr>
        <w:t>baseline-corrected beta</w:t>
      </w:r>
      <w:r w:rsidRPr="00923DD0">
        <w:rPr>
          <w:i/>
          <w:lang w:val="en-US"/>
        </w:rPr>
        <w:t xml:space="preserve"> residuals from the two four</w:t>
      </w:r>
      <w:r w:rsidRPr="00923DD0">
        <w:rPr>
          <w:rFonts w:ascii="Cambria Math" w:hAnsi="Cambria Math" w:cs="Cambria Math"/>
          <w:i/>
          <w:lang w:val="en-US"/>
        </w:rPr>
        <w:t>‑</w:t>
      </w:r>
      <w:r w:rsidRPr="00923DD0">
        <w:rPr>
          <w:i/>
          <w:lang w:val="en-US"/>
        </w:rPr>
        <w:t>way ANOVA models. Left: Group model (ALS</w:t>
      </w:r>
      <w:r w:rsidRPr="00923DD0">
        <w:rPr>
          <w:rFonts w:ascii="Calibri" w:hAnsi="Calibri" w:cs="Calibri"/>
          <w:i/>
          <w:lang w:val="en-US"/>
        </w:rPr>
        <w:t> </w:t>
      </w:r>
      <w:r w:rsidRPr="00923DD0">
        <w:rPr>
          <w:i/>
          <w:lang w:val="en-US"/>
        </w:rPr>
        <w:t>vs</w:t>
      </w:r>
      <w:r w:rsidRPr="00923DD0">
        <w:rPr>
          <w:rFonts w:ascii="Calibri" w:hAnsi="Calibri" w:cs="Calibri"/>
          <w:i/>
          <w:lang w:val="en-US"/>
        </w:rPr>
        <w:t> </w:t>
      </w:r>
      <w:r w:rsidRPr="00923DD0">
        <w:rPr>
          <w:i/>
          <w:lang w:val="en-US"/>
        </w:rPr>
        <w:t>HC). Right: Subtype model (HC, ALS</w:t>
      </w:r>
      <w:r w:rsidRPr="00923DD0">
        <w:rPr>
          <w:rFonts w:ascii="Cambria Math" w:hAnsi="Cambria Math" w:cs="Cambria Math"/>
          <w:i/>
          <w:lang w:val="en-US"/>
        </w:rPr>
        <w:t>‑</w:t>
      </w:r>
      <w:r w:rsidRPr="00923DD0">
        <w:rPr>
          <w:i/>
          <w:lang w:val="en-US"/>
        </w:rPr>
        <w:t>Strong, ALS</w:t>
      </w:r>
      <w:r w:rsidRPr="00923DD0">
        <w:rPr>
          <w:rFonts w:ascii="Cambria Math" w:hAnsi="Cambria Math" w:cs="Cambria Math"/>
          <w:i/>
          <w:lang w:val="en-US"/>
        </w:rPr>
        <w:t>‑</w:t>
      </w:r>
      <w:r w:rsidRPr="00923DD0">
        <w:rPr>
          <w:i/>
          <w:lang w:val="en-US"/>
        </w:rPr>
        <w:t>Weak). Points follow the 45</w:t>
      </w:r>
      <w:r w:rsidRPr="00923DD0">
        <w:rPr>
          <w:rFonts w:ascii="Calibri" w:hAnsi="Calibri" w:cs="Calibri"/>
          <w:i/>
          <w:lang w:val="en-US"/>
        </w:rPr>
        <w:t>°</w:t>
      </w:r>
      <w:r w:rsidRPr="00923DD0">
        <w:rPr>
          <w:i/>
          <w:lang w:val="en-US"/>
        </w:rPr>
        <w:t xml:space="preserve"> reference line closely, with the plots indicating minor departures from normality but no serious heteroscedasticity.</w:t>
      </w:r>
    </w:p>
    <w:p w14:paraId="4BD266F7" w14:textId="77777777" w:rsidR="0098225D" w:rsidRPr="00FD1EB2" w:rsidRDefault="0098225D" w:rsidP="0098225D">
      <w:pPr>
        <w:rPr>
          <w:rFonts w:cstheme="minorHAnsi"/>
          <w:lang w:val="en-US"/>
        </w:rPr>
      </w:pPr>
    </w:p>
    <w:tbl>
      <w:tblPr>
        <w:tblStyle w:val="TableGrid"/>
        <w:tblW w:w="9057" w:type="dxa"/>
        <w:jc w:val="center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261"/>
        <w:gridCol w:w="1559"/>
        <w:gridCol w:w="1418"/>
        <w:gridCol w:w="1134"/>
        <w:gridCol w:w="1417"/>
        <w:gridCol w:w="2268"/>
      </w:tblGrid>
      <w:tr w:rsidR="007E0BA0" w:rsidRPr="007E0BA0" w14:paraId="53FBE925" w14:textId="77777777" w:rsidTr="007E0BA0">
        <w:trPr>
          <w:jc w:val="center"/>
        </w:trPr>
        <w:tc>
          <w:tcPr>
            <w:tcW w:w="1261" w:type="dxa"/>
            <w:vAlign w:val="center"/>
          </w:tcPr>
          <w:p w14:paraId="61C4F78E" w14:textId="77777777" w:rsidR="002E5515" w:rsidRPr="002377CA" w:rsidRDefault="002E5515">
            <w:pPr>
              <w:jc w:val="center"/>
              <w:rPr>
                <w:lang w:val="en-US"/>
              </w:rPr>
            </w:pPr>
            <w:r w:rsidRPr="002377CA">
              <w:rPr>
                <w:lang w:val="en-US"/>
              </w:rPr>
              <w:lastRenderedPageBreak/>
              <w:t xml:space="preserve">Group / </w:t>
            </w:r>
            <w:r>
              <w:rPr>
                <w:lang w:val="en-US"/>
              </w:rPr>
              <w:t>S</w:t>
            </w:r>
            <w:r w:rsidRPr="002377CA">
              <w:rPr>
                <w:lang w:val="en-US"/>
              </w:rPr>
              <w:t>ubtype</w:t>
            </w:r>
          </w:p>
        </w:tc>
        <w:tc>
          <w:tcPr>
            <w:tcW w:w="1559" w:type="dxa"/>
            <w:vAlign w:val="center"/>
          </w:tcPr>
          <w:p w14:paraId="5C59FD04" w14:textId="3FD63714" w:rsidR="002E5515" w:rsidRPr="002377CA" w:rsidRDefault="007E0BA0">
            <w:pPr>
              <w:jc w:val="center"/>
              <w:rPr>
                <w:lang w:val="en-US"/>
              </w:rPr>
            </w:pPr>
            <w:r w:rsidRPr="007E0BA0">
              <w:rPr>
                <w:lang w:val="en-US"/>
              </w:rPr>
              <w:t>B</w:t>
            </w:r>
            <w:r w:rsidRPr="007E0BA0">
              <w:rPr>
                <w:lang w:val="en-US"/>
              </w:rPr>
              <w:t>aseline</w:t>
            </w:r>
            <w:r>
              <w:rPr>
                <w:lang w:val="en-US"/>
              </w:rPr>
              <w:t xml:space="preserve"> - </w:t>
            </w:r>
            <w:r w:rsidRPr="007E0BA0">
              <w:rPr>
                <w:lang w:val="en-US"/>
              </w:rPr>
              <w:t>uncorrected beta</w:t>
            </w:r>
            <w:r w:rsidRPr="007E0BA0" w:rsidDel="007E0BA0">
              <w:rPr>
                <w:lang w:val="en-US"/>
              </w:rPr>
              <w:t xml:space="preserve"> </w:t>
            </w:r>
            <w:r w:rsidR="002E5515" w:rsidRPr="002377CA">
              <w:rPr>
                <w:lang w:val="en-US"/>
              </w:rPr>
              <w:t>Baseline </w:t>
            </w:r>
            <w:r>
              <w:rPr>
                <w:lang w:val="en-US"/>
              </w:rPr>
              <w:t>(Rest)</w:t>
            </w:r>
          </w:p>
        </w:tc>
        <w:tc>
          <w:tcPr>
            <w:tcW w:w="1418" w:type="dxa"/>
            <w:vAlign w:val="center"/>
          </w:tcPr>
          <w:p w14:paraId="1EAB5CA7" w14:textId="5F2AF58F" w:rsidR="007E0BA0" w:rsidRDefault="007E0BA0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B</w:t>
            </w:r>
            <w:r w:rsidRPr="007E0BA0">
              <w:rPr>
                <w:lang w:val="en-US"/>
              </w:rPr>
              <w:t>aseline-uncorrected beta</w:t>
            </w:r>
            <w:r w:rsidRPr="007E0BA0" w:rsidDel="007E0BA0">
              <w:rPr>
                <w:lang w:val="en-US"/>
              </w:rPr>
              <w:t xml:space="preserve"> </w:t>
            </w:r>
          </w:p>
          <w:p w14:paraId="034C7B04" w14:textId="17CC6D62" w:rsidR="002E5515" w:rsidRPr="007E0BA0" w:rsidRDefault="002E5515">
            <w:pPr>
              <w:jc w:val="center"/>
              <w:rPr>
                <w:lang w:val="en-US"/>
              </w:rPr>
            </w:pPr>
            <w:r w:rsidRPr="007E0BA0">
              <w:rPr>
                <w:lang w:val="en-US"/>
              </w:rPr>
              <w:t>ERD </w:t>
            </w:r>
          </w:p>
        </w:tc>
        <w:tc>
          <w:tcPr>
            <w:tcW w:w="1134" w:type="dxa"/>
            <w:vAlign w:val="center"/>
          </w:tcPr>
          <w:p w14:paraId="281805E5" w14:textId="188CF723" w:rsidR="002E5515" w:rsidRPr="002377CA" w:rsidRDefault="002E5515">
            <w:pPr>
              <w:jc w:val="center"/>
              <w:rPr>
                <w:lang w:val="en-US"/>
              </w:rPr>
            </w:pPr>
            <w:proofErr w:type="gramStart"/>
            <w:r w:rsidRPr="002377CA">
              <w:rPr>
                <w:lang w:val="en-US"/>
              </w:rPr>
              <w:t xml:space="preserve">Absolute </w:t>
            </w:r>
            <w:r>
              <w:rPr>
                <w:lang w:val="en-US"/>
              </w:rPr>
              <w:t xml:space="preserve"> </w:t>
            </w:r>
            <w:r w:rsidRPr="002377CA">
              <w:rPr>
                <w:lang w:val="en-US"/>
              </w:rPr>
              <w:t>ERD</w:t>
            </w:r>
            <w:proofErr w:type="gramEnd"/>
            <w:r w:rsidRPr="002377CA">
              <w:rPr>
                <w:lang w:val="en-US"/>
              </w:rPr>
              <w:t xml:space="preserve"> drop</w:t>
            </w:r>
            <w:r>
              <w:rPr>
                <w:lang w:val="en-US"/>
              </w:rPr>
              <w:t xml:space="preserve"> </w:t>
            </w:r>
            <w:r w:rsidRPr="002377CA">
              <w:rPr>
                <w:lang w:val="en-US"/>
              </w:rPr>
              <w:t>(</w:t>
            </w:r>
            <w:proofErr w:type="spellStart"/>
            <w:r>
              <w:rPr>
                <w:lang w:val="en-US"/>
              </w:rPr>
              <w:t>B</w:t>
            </w:r>
            <w:r w:rsidRPr="002377CA">
              <w:rPr>
                <w:lang w:val="en-US"/>
              </w:rPr>
              <w:t>aselin</w:t>
            </w:r>
            <w:proofErr w:type="spellEnd"/>
            <w:r>
              <w:rPr>
                <w:lang w:val="en-US"/>
              </w:rPr>
              <w:t>-</w:t>
            </w:r>
            <w:r w:rsidRPr="002377CA">
              <w:rPr>
                <w:lang w:val="en-US"/>
              </w:rPr>
              <w:t>ERD)</w:t>
            </w:r>
          </w:p>
        </w:tc>
        <w:tc>
          <w:tcPr>
            <w:tcW w:w="1417" w:type="dxa"/>
            <w:vAlign w:val="center"/>
          </w:tcPr>
          <w:p w14:paraId="1F373304" w14:textId="72F1A578" w:rsidR="007E0BA0" w:rsidRDefault="007E0BA0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B</w:t>
            </w:r>
            <w:r w:rsidRPr="007E0BA0">
              <w:rPr>
                <w:lang w:val="en-US"/>
              </w:rPr>
              <w:t>aseline-uncorrected beta</w:t>
            </w:r>
            <w:r w:rsidR="002E5515">
              <w:rPr>
                <w:lang w:val="en-US"/>
              </w:rPr>
              <w:t xml:space="preserve"> </w:t>
            </w:r>
          </w:p>
          <w:p w14:paraId="6CCF2B33" w14:textId="50AD1AAF" w:rsidR="002E5515" w:rsidRPr="002377CA" w:rsidRDefault="002E5515">
            <w:pPr>
              <w:jc w:val="center"/>
              <w:rPr>
                <w:lang w:val="en-US"/>
              </w:rPr>
            </w:pPr>
            <w:r w:rsidRPr="002377CA">
              <w:rPr>
                <w:lang w:val="en-US"/>
              </w:rPr>
              <w:t>ERS</w:t>
            </w:r>
          </w:p>
        </w:tc>
        <w:tc>
          <w:tcPr>
            <w:tcW w:w="2268" w:type="dxa"/>
            <w:vAlign w:val="center"/>
          </w:tcPr>
          <w:p w14:paraId="62B93A83" w14:textId="1BE5808C" w:rsidR="002E5515" w:rsidRPr="002377CA" w:rsidRDefault="002E5515">
            <w:pPr>
              <w:jc w:val="center"/>
              <w:rPr>
                <w:lang w:val="en-US"/>
              </w:rPr>
            </w:pPr>
            <w:r w:rsidRPr="004C1CE3">
              <w:rPr>
                <w:lang w:val="en-US"/>
              </w:rPr>
              <w:t>Absolute ERS rise</w:t>
            </w:r>
            <w:r>
              <w:rPr>
                <w:lang w:val="en-US"/>
              </w:rPr>
              <w:t xml:space="preserve"> (</w:t>
            </w:r>
            <w:r w:rsidRPr="004C1CE3">
              <w:rPr>
                <w:lang w:val="en-US"/>
              </w:rPr>
              <w:t>ERS </w:t>
            </w:r>
            <w:r>
              <w:rPr>
                <w:lang w:val="en-US"/>
              </w:rPr>
              <w:t>-</w:t>
            </w:r>
            <w:r w:rsidRPr="004C1CE3">
              <w:rPr>
                <w:lang w:val="en-US"/>
              </w:rPr>
              <w:t>Baseline</w:t>
            </w:r>
            <w:r>
              <w:rPr>
                <w:lang w:val="en-US"/>
              </w:rPr>
              <w:t>)</w:t>
            </w:r>
          </w:p>
        </w:tc>
      </w:tr>
      <w:tr w:rsidR="007E0BA0" w:rsidRPr="002377CA" w14:paraId="63D90EAC" w14:textId="77777777" w:rsidTr="007E0BA0">
        <w:trPr>
          <w:jc w:val="center"/>
        </w:trPr>
        <w:tc>
          <w:tcPr>
            <w:tcW w:w="1261" w:type="dxa"/>
            <w:vAlign w:val="center"/>
          </w:tcPr>
          <w:p w14:paraId="022C1D77" w14:textId="77777777" w:rsidR="002E5515" w:rsidRPr="002377CA" w:rsidRDefault="002E5515">
            <w:pPr>
              <w:jc w:val="center"/>
              <w:rPr>
                <w:lang w:val="en-US"/>
              </w:rPr>
            </w:pPr>
            <w:r w:rsidRPr="002377CA">
              <w:rPr>
                <w:lang w:val="en-US"/>
              </w:rPr>
              <w:t>HC</w:t>
            </w:r>
          </w:p>
        </w:tc>
        <w:tc>
          <w:tcPr>
            <w:tcW w:w="1559" w:type="dxa"/>
            <w:vAlign w:val="center"/>
          </w:tcPr>
          <w:p w14:paraId="71731CB8" w14:textId="77777777" w:rsidR="002E5515" w:rsidRPr="002377CA" w:rsidRDefault="002E5515">
            <w:pPr>
              <w:jc w:val="center"/>
              <w:rPr>
                <w:lang w:val="en-US"/>
              </w:rPr>
            </w:pPr>
            <w:r w:rsidRPr="002377CA">
              <w:rPr>
                <w:lang w:val="en-US"/>
              </w:rPr>
              <w:t>5.55</w:t>
            </w:r>
          </w:p>
        </w:tc>
        <w:tc>
          <w:tcPr>
            <w:tcW w:w="1418" w:type="dxa"/>
            <w:vAlign w:val="center"/>
          </w:tcPr>
          <w:p w14:paraId="6821AB6A" w14:textId="77777777" w:rsidR="002E5515" w:rsidRPr="002377CA" w:rsidRDefault="002E5515">
            <w:pPr>
              <w:jc w:val="center"/>
              <w:rPr>
                <w:lang w:val="en-US"/>
              </w:rPr>
            </w:pPr>
            <w:r w:rsidRPr="002377CA">
              <w:rPr>
                <w:lang w:val="en-US"/>
              </w:rPr>
              <w:t>3.69</w:t>
            </w:r>
          </w:p>
        </w:tc>
        <w:tc>
          <w:tcPr>
            <w:tcW w:w="1134" w:type="dxa"/>
            <w:vAlign w:val="center"/>
          </w:tcPr>
          <w:p w14:paraId="6EB9F9EA" w14:textId="77777777" w:rsidR="002E5515" w:rsidRPr="002377CA" w:rsidRDefault="002E5515">
            <w:pPr>
              <w:jc w:val="center"/>
              <w:rPr>
                <w:lang w:val="en-US"/>
              </w:rPr>
            </w:pPr>
            <w:r w:rsidRPr="002377CA">
              <w:rPr>
                <w:lang w:val="en-US"/>
              </w:rPr>
              <w:t>1.86</w:t>
            </w:r>
          </w:p>
        </w:tc>
        <w:tc>
          <w:tcPr>
            <w:tcW w:w="1417" w:type="dxa"/>
            <w:vAlign w:val="center"/>
          </w:tcPr>
          <w:p w14:paraId="21523E4C" w14:textId="77777777" w:rsidR="002E5515" w:rsidRPr="002377CA" w:rsidRDefault="002E5515">
            <w:pPr>
              <w:jc w:val="center"/>
              <w:rPr>
                <w:lang w:val="en-US"/>
              </w:rPr>
            </w:pPr>
            <w:r w:rsidRPr="002377CA">
              <w:rPr>
                <w:lang w:val="en-US"/>
              </w:rPr>
              <w:t>7.29</w:t>
            </w:r>
          </w:p>
        </w:tc>
        <w:tc>
          <w:tcPr>
            <w:tcW w:w="2268" w:type="dxa"/>
            <w:vAlign w:val="center"/>
          </w:tcPr>
          <w:p w14:paraId="6B2C9EE2" w14:textId="77777777" w:rsidR="002E5515" w:rsidRPr="002377CA" w:rsidRDefault="002E5515">
            <w:pPr>
              <w:jc w:val="center"/>
              <w:rPr>
                <w:lang w:val="en-US"/>
              </w:rPr>
            </w:pPr>
            <w:r w:rsidRPr="004C1CE3">
              <w:rPr>
                <w:lang w:val="en-US"/>
              </w:rPr>
              <w:t>1.74</w:t>
            </w:r>
          </w:p>
        </w:tc>
      </w:tr>
      <w:tr w:rsidR="007E0BA0" w:rsidRPr="002377CA" w14:paraId="7C8E0218" w14:textId="77777777" w:rsidTr="007E0BA0">
        <w:trPr>
          <w:jc w:val="center"/>
        </w:trPr>
        <w:tc>
          <w:tcPr>
            <w:tcW w:w="1261" w:type="dxa"/>
            <w:vAlign w:val="center"/>
          </w:tcPr>
          <w:p w14:paraId="1914C1A4" w14:textId="77777777" w:rsidR="002E5515" w:rsidRPr="002377CA" w:rsidRDefault="002E5515">
            <w:pPr>
              <w:jc w:val="center"/>
              <w:rPr>
                <w:lang w:val="en-US"/>
              </w:rPr>
            </w:pPr>
            <w:r w:rsidRPr="00B7456C">
              <w:rPr>
                <w:lang w:val="en-US"/>
              </w:rPr>
              <w:t>ALS (all)</w:t>
            </w:r>
          </w:p>
        </w:tc>
        <w:tc>
          <w:tcPr>
            <w:tcW w:w="1559" w:type="dxa"/>
            <w:vAlign w:val="center"/>
          </w:tcPr>
          <w:p w14:paraId="4C556C4C" w14:textId="77777777" w:rsidR="002E5515" w:rsidRPr="002377CA" w:rsidRDefault="002E5515">
            <w:pPr>
              <w:jc w:val="center"/>
              <w:rPr>
                <w:lang w:val="en-US"/>
              </w:rPr>
            </w:pPr>
            <w:r w:rsidRPr="00B7456C">
              <w:rPr>
                <w:lang w:val="en-US"/>
              </w:rPr>
              <w:t>5.58</w:t>
            </w:r>
          </w:p>
        </w:tc>
        <w:tc>
          <w:tcPr>
            <w:tcW w:w="1418" w:type="dxa"/>
            <w:vAlign w:val="center"/>
          </w:tcPr>
          <w:p w14:paraId="04287089" w14:textId="77777777" w:rsidR="002E5515" w:rsidRPr="002377CA" w:rsidRDefault="002E5515">
            <w:pPr>
              <w:jc w:val="center"/>
              <w:rPr>
                <w:lang w:val="en-US"/>
              </w:rPr>
            </w:pPr>
            <w:r w:rsidRPr="00B7456C">
              <w:rPr>
                <w:lang w:val="en-US"/>
              </w:rPr>
              <w:t>3.55</w:t>
            </w:r>
          </w:p>
        </w:tc>
        <w:tc>
          <w:tcPr>
            <w:tcW w:w="1134" w:type="dxa"/>
            <w:vAlign w:val="center"/>
          </w:tcPr>
          <w:p w14:paraId="1E71F1D7" w14:textId="77777777" w:rsidR="002E5515" w:rsidRPr="002377CA" w:rsidRDefault="002E5515">
            <w:pPr>
              <w:jc w:val="center"/>
              <w:rPr>
                <w:lang w:val="en-US"/>
              </w:rPr>
            </w:pPr>
            <w:r w:rsidRPr="009433D9">
              <w:rPr>
                <w:lang w:val="en-US"/>
              </w:rPr>
              <w:t>2.03</w:t>
            </w:r>
          </w:p>
        </w:tc>
        <w:tc>
          <w:tcPr>
            <w:tcW w:w="1417" w:type="dxa"/>
            <w:vAlign w:val="center"/>
          </w:tcPr>
          <w:p w14:paraId="7F292AB7" w14:textId="77777777" w:rsidR="002E5515" w:rsidRPr="002377CA" w:rsidRDefault="002E5515">
            <w:pPr>
              <w:jc w:val="center"/>
              <w:rPr>
                <w:lang w:val="en-US"/>
              </w:rPr>
            </w:pPr>
            <w:r w:rsidRPr="009433D9">
              <w:rPr>
                <w:lang w:val="en-US"/>
              </w:rPr>
              <w:t>6.85</w:t>
            </w:r>
          </w:p>
        </w:tc>
        <w:tc>
          <w:tcPr>
            <w:tcW w:w="2268" w:type="dxa"/>
            <w:vAlign w:val="center"/>
          </w:tcPr>
          <w:p w14:paraId="69589DAC" w14:textId="77777777" w:rsidR="002E5515" w:rsidRPr="004C1CE3" w:rsidRDefault="002E5515">
            <w:pPr>
              <w:jc w:val="center"/>
              <w:rPr>
                <w:lang w:val="en-US"/>
              </w:rPr>
            </w:pPr>
            <w:r w:rsidRPr="009433D9">
              <w:rPr>
                <w:lang w:val="en-US"/>
              </w:rPr>
              <w:t>1.27</w:t>
            </w:r>
          </w:p>
        </w:tc>
      </w:tr>
      <w:tr w:rsidR="007E0BA0" w:rsidRPr="002377CA" w14:paraId="1F23AE23" w14:textId="77777777" w:rsidTr="007E0BA0">
        <w:trPr>
          <w:jc w:val="center"/>
        </w:trPr>
        <w:tc>
          <w:tcPr>
            <w:tcW w:w="1261" w:type="dxa"/>
            <w:vAlign w:val="center"/>
          </w:tcPr>
          <w:p w14:paraId="6EF33EFD" w14:textId="77777777" w:rsidR="002E5515" w:rsidRPr="002377CA" w:rsidRDefault="002E5515">
            <w:pPr>
              <w:jc w:val="center"/>
              <w:rPr>
                <w:lang w:val="en-US"/>
              </w:rPr>
            </w:pPr>
            <w:r w:rsidRPr="002377CA">
              <w:rPr>
                <w:lang w:val="en-US"/>
              </w:rPr>
              <w:t>ALS Stron</w:t>
            </w:r>
            <w:r>
              <w:rPr>
                <w:lang w:val="en-US"/>
              </w:rPr>
              <w:t>g</w:t>
            </w:r>
          </w:p>
        </w:tc>
        <w:tc>
          <w:tcPr>
            <w:tcW w:w="1559" w:type="dxa"/>
            <w:vAlign w:val="center"/>
          </w:tcPr>
          <w:p w14:paraId="04C45BE3" w14:textId="77777777" w:rsidR="002E5515" w:rsidRPr="002377CA" w:rsidRDefault="002E5515">
            <w:pPr>
              <w:jc w:val="center"/>
              <w:rPr>
                <w:lang w:val="en-US"/>
              </w:rPr>
            </w:pPr>
            <w:r w:rsidRPr="002377CA">
              <w:rPr>
                <w:lang w:val="en-US"/>
              </w:rPr>
              <w:t>7.36</w:t>
            </w:r>
          </w:p>
        </w:tc>
        <w:tc>
          <w:tcPr>
            <w:tcW w:w="1418" w:type="dxa"/>
            <w:vAlign w:val="center"/>
          </w:tcPr>
          <w:p w14:paraId="7C05BD32" w14:textId="77777777" w:rsidR="002E5515" w:rsidRPr="002377CA" w:rsidRDefault="002E5515">
            <w:pPr>
              <w:jc w:val="center"/>
              <w:rPr>
                <w:lang w:val="en-US"/>
              </w:rPr>
            </w:pPr>
            <w:r w:rsidRPr="002377CA">
              <w:rPr>
                <w:lang w:val="en-US"/>
              </w:rPr>
              <w:t>4.28</w:t>
            </w:r>
          </w:p>
        </w:tc>
        <w:tc>
          <w:tcPr>
            <w:tcW w:w="1134" w:type="dxa"/>
            <w:vAlign w:val="center"/>
          </w:tcPr>
          <w:p w14:paraId="03382E0A" w14:textId="77777777" w:rsidR="002E5515" w:rsidRPr="002377CA" w:rsidRDefault="002E5515">
            <w:pPr>
              <w:jc w:val="center"/>
              <w:rPr>
                <w:lang w:val="en-US"/>
              </w:rPr>
            </w:pPr>
            <w:r w:rsidRPr="002377CA">
              <w:rPr>
                <w:lang w:val="en-US"/>
              </w:rPr>
              <w:t>3.08</w:t>
            </w:r>
          </w:p>
        </w:tc>
        <w:tc>
          <w:tcPr>
            <w:tcW w:w="1417" w:type="dxa"/>
            <w:vAlign w:val="center"/>
          </w:tcPr>
          <w:p w14:paraId="5D98ABF3" w14:textId="77777777" w:rsidR="002E5515" w:rsidRPr="002377CA" w:rsidRDefault="002E5515">
            <w:pPr>
              <w:jc w:val="center"/>
              <w:rPr>
                <w:lang w:val="en-US"/>
              </w:rPr>
            </w:pPr>
            <w:r w:rsidRPr="002377CA">
              <w:rPr>
                <w:lang w:val="en-US"/>
              </w:rPr>
              <w:t>8.92</w:t>
            </w:r>
          </w:p>
        </w:tc>
        <w:tc>
          <w:tcPr>
            <w:tcW w:w="2268" w:type="dxa"/>
            <w:vAlign w:val="center"/>
          </w:tcPr>
          <w:p w14:paraId="4509697C" w14:textId="77777777" w:rsidR="002E5515" w:rsidRPr="002377CA" w:rsidRDefault="002E5515">
            <w:pPr>
              <w:jc w:val="center"/>
              <w:rPr>
                <w:lang w:val="en-US"/>
              </w:rPr>
            </w:pPr>
            <w:r w:rsidRPr="004C1CE3">
              <w:rPr>
                <w:lang w:val="en-US"/>
              </w:rPr>
              <w:t>1.56</w:t>
            </w:r>
          </w:p>
        </w:tc>
      </w:tr>
      <w:tr w:rsidR="007E0BA0" w:rsidRPr="002377CA" w14:paraId="4A6FA086" w14:textId="77777777" w:rsidTr="007E0BA0">
        <w:trPr>
          <w:jc w:val="center"/>
        </w:trPr>
        <w:tc>
          <w:tcPr>
            <w:tcW w:w="1261" w:type="dxa"/>
            <w:vAlign w:val="center"/>
          </w:tcPr>
          <w:p w14:paraId="36DC3C6C" w14:textId="77777777" w:rsidR="002E5515" w:rsidRPr="002377CA" w:rsidRDefault="002E5515">
            <w:pPr>
              <w:jc w:val="center"/>
              <w:rPr>
                <w:lang w:val="en-US"/>
              </w:rPr>
            </w:pPr>
            <w:r w:rsidRPr="002377CA">
              <w:rPr>
                <w:lang w:val="en-US"/>
              </w:rPr>
              <w:t>ALS Weak</w:t>
            </w:r>
          </w:p>
        </w:tc>
        <w:tc>
          <w:tcPr>
            <w:tcW w:w="1559" w:type="dxa"/>
            <w:vAlign w:val="center"/>
          </w:tcPr>
          <w:p w14:paraId="3A06CE8E" w14:textId="77777777" w:rsidR="002E5515" w:rsidRPr="002377CA" w:rsidRDefault="002E5515">
            <w:pPr>
              <w:jc w:val="center"/>
              <w:rPr>
                <w:lang w:val="en-US"/>
              </w:rPr>
            </w:pPr>
            <w:r w:rsidRPr="002377CA">
              <w:rPr>
                <w:lang w:val="en-US"/>
              </w:rPr>
              <w:t>3.44</w:t>
            </w:r>
          </w:p>
        </w:tc>
        <w:tc>
          <w:tcPr>
            <w:tcW w:w="1418" w:type="dxa"/>
            <w:vAlign w:val="center"/>
          </w:tcPr>
          <w:p w14:paraId="322EF6D4" w14:textId="77777777" w:rsidR="002E5515" w:rsidRPr="002377CA" w:rsidRDefault="002E5515">
            <w:pPr>
              <w:jc w:val="center"/>
              <w:rPr>
                <w:lang w:val="en-US"/>
              </w:rPr>
            </w:pPr>
            <w:r w:rsidRPr="002377CA">
              <w:rPr>
                <w:lang w:val="en-US"/>
              </w:rPr>
              <w:t>2.67</w:t>
            </w:r>
          </w:p>
        </w:tc>
        <w:tc>
          <w:tcPr>
            <w:tcW w:w="1134" w:type="dxa"/>
            <w:vAlign w:val="center"/>
          </w:tcPr>
          <w:p w14:paraId="4EBFE34E" w14:textId="77777777" w:rsidR="002E5515" w:rsidRPr="002377CA" w:rsidRDefault="002E5515">
            <w:pPr>
              <w:jc w:val="center"/>
              <w:rPr>
                <w:lang w:val="en-US"/>
              </w:rPr>
            </w:pPr>
            <w:r w:rsidRPr="002377CA">
              <w:rPr>
                <w:lang w:val="en-US"/>
              </w:rPr>
              <w:t>0.77</w:t>
            </w:r>
          </w:p>
        </w:tc>
        <w:tc>
          <w:tcPr>
            <w:tcW w:w="1417" w:type="dxa"/>
            <w:vAlign w:val="center"/>
          </w:tcPr>
          <w:p w14:paraId="72D9B71B" w14:textId="77777777" w:rsidR="002E5515" w:rsidRPr="002377CA" w:rsidRDefault="002E5515">
            <w:pPr>
              <w:jc w:val="center"/>
              <w:rPr>
                <w:lang w:val="en-US"/>
              </w:rPr>
            </w:pPr>
            <w:r w:rsidRPr="002377CA">
              <w:rPr>
                <w:lang w:val="en-US"/>
              </w:rPr>
              <w:t>4.37</w:t>
            </w:r>
          </w:p>
        </w:tc>
        <w:tc>
          <w:tcPr>
            <w:tcW w:w="2268" w:type="dxa"/>
            <w:vAlign w:val="center"/>
          </w:tcPr>
          <w:p w14:paraId="25526EBC" w14:textId="77777777" w:rsidR="002E5515" w:rsidRPr="002377CA" w:rsidRDefault="002E5515">
            <w:pPr>
              <w:jc w:val="center"/>
              <w:rPr>
                <w:lang w:val="en-US"/>
              </w:rPr>
            </w:pPr>
            <w:r w:rsidRPr="004C1CE3">
              <w:rPr>
                <w:lang w:val="en-US"/>
              </w:rPr>
              <w:t>0.93</w:t>
            </w:r>
          </w:p>
        </w:tc>
      </w:tr>
    </w:tbl>
    <w:p w14:paraId="70ECE9CE" w14:textId="2A38C33B" w:rsidR="0098225D" w:rsidRDefault="0098225D" w:rsidP="0098225D">
      <w:pPr>
        <w:rPr>
          <w:i/>
          <w:lang w:val="en-US"/>
        </w:rPr>
      </w:pPr>
      <w:bookmarkStart w:id="1" w:name="_Hlk203649896"/>
      <w:r w:rsidRPr="0098225D">
        <w:rPr>
          <w:i/>
          <w:iCs/>
          <w:color w:val="44546A" w:themeColor="text2"/>
          <w:sz w:val="18"/>
          <w:szCs w:val="18"/>
          <w:lang w:val="en-US"/>
        </w:rPr>
        <w:t xml:space="preserve">Supplementary table </w:t>
      </w:r>
      <w:r>
        <w:rPr>
          <w:i/>
          <w:iCs/>
          <w:color w:val="44546A" w:themeColor="text2"/>
          <w:sz w:val="18"/>
          <w:szCs w:val="18"/>
          <w:lang w:val="en-US"/>
        </w:rPr>
        <w:t>4</w:t>
      </w:r>
      <w:r w:rsidRPr="0059592D">
        <w:rPr>
          <w:i/>
          <w:iCs/>
          <w:color w:val="44546A" w:themeColor="text2"/>
          <w:sz w:val="18"/>
          <w:szCs w:val="18"/>
          <w:lang w:val="en-US"/>
        </w:rPr>
        <w:t xml:space="preserve">. </w:t>
      </w:r>
      <w:bookmarkEnd w:id="1"/>
      <w:r w:rsidRPr="0059592D">
        <w:rPr>
          <w:i/>
          <w:iCs/>
          <w:color w:val="44546A" w:themeColor="text2"/>
          <w:sz w:val="18"/>
          <w:szCs w:val="18"/>
          <w:lang w:val="en-US"/>
        </w:rPr>
        <w:t xml:space="preserve">All </w:t>
      </w:r>
      <w:r w:rsidR="007E0BA0" w:rsidRPr="007E0BA0">
        <w:rPr>
          <w:i/>
          <w:iCs/>
          <w:color w:val="44546A" w:themeColor="text2"/>
          <w:sz w:val="18"/>
          <w:szCs w:val="18"/>
          <w:lang w:val="en-US"/>
        </w:rPr>
        <w:t>baseline-uncorrected beta</w:t>
      </w:r>
      <w:r w:rsidR="007E0BA0" w:rsidRPr="007E0BA0" w:rsidDel="007E0BA0">
        <w:rPr>
          <w:i/>
          <w:iCs/>
          <w:color w:val="44546A" w:themeColor="text2"/>
          <w:sz w:val="18"/>
          <w:szCs w:val="18"/>
          <w:lang w:val="en-US"/>
        </w:rPr>
        <w:t xml:space="preserve"> </w:t>
      </w:r>
      <w:r w:rsidRPr="0059592D">
        <w:rPr>
          <w:i/>
          <w:iCs/>
          <w:color w:val="44546A" w:themeColor="text2"/>
          <w:sz w:val="18"/>
          <w:szCs w:val="18"/>
          <w:lang w:val="en-US"/>
        </w:rPr>
        <w:t>values expressed as x*10⁻²² (T m⁻</w:t>
      </w:r>
      <w:proofErr w:type="gramStart"/>
      <w:r w:rsidRPr="0059592D">
        <w:rPr>
          <w:i/>
          <w:iCs/>
          <w:color w:val="44546A" w:themeColor="text2"/>
          <w:sz w:val="18"/>
          <w:szCs w:val="18"/>
          <w:lang w:val="en-US"/>
        </w:rPr>
        <w:t>¹)²</w:t>
      </w:r>
      <w:proofErr w:type="gramEnd"/>
      <w:r w:rsidRPr="0059592D">
        <w:rPr>
          <w:i/>
          <w:iCs/>
          <w:color w:val="44546A" w:themeColor="text2"/>
          <w:sz w:val="18"/>
          <w:szCs w:val="18"/>
          <w:lang w:val="en-US"/>
        </w:rPr>
        <w:t> Hz⁻¹.  Mean</w:t>
      </w:r>
      <w:r>
        <w:rPr>
          <w:i/>
          <w:iCs/>
          <w:color w:val="44546A" w:themeColor="text2"/>
          <w:sz w:val="18"/>
          <w:szCs w:val="18"/>
          <w:lang w:val="en-US"/>
        </w:rPr>
        <w:t xml:space="preserve">s of </w:t>
      </w:r>
      <w:r w:rsidR="007E0BA0" w:rsidRPr="007E0BA0">
        <w:rPr>
          <w:i/>
          <w:iCs/>
          <w:color w:val="44546A" w:themeColor="text2"/>
          <w:sz w:val="18"/>
          <w:szCs w:val="18"/>
          <w:lang w:val="en-US"/>
        </w:rPr>
        <w:t xml:space="preserve">baseline-uncorrected </w:t>
      </w:r>
      <w:r>
        <w:rPr>
          <w:i/>
          <w:iCs/>
          <w:color w:val="44546A" w:themeColor="text2"/>
          <w:sz w:val="18"/>
          <w:szCs w:val="18"/>
          <w:lang w:val="en-US"/>
        </w:rPr>
        <w:t>beta</w:t>
      </w:r>
      <w:r w:rsidRPr="0059592D">
        <w:rPr>
          <w:rFonts w:ascii="Cambria Math" w:hAnsi="Cambria Math" w:cs="Cambria Math"/>
          <w:i/>
          <w:iCs/>
          <w:color w:val="44546A" w:themeColor="text2"/>
          <w:sz w:val="18"/>
          <w:szCs w:val="18"/>
          <w:lang w:val="en-US"/>
        </w:rPr>
        <w:t>‑</w:t>
      </w:r>
      <w:r w:rsidRPr="0059592D">
        <w:rPr>
          <w:i/>
          <w:iCs/>
          <w:color w:val="44546A" w:themeColor="text2"/>
          <w:sz w:val="18"/>
          <w:szCs w:val="18"/>
          <w:lang w:val="en-US"/>
        </w:rPr>
        <w:t>band power in each analysis</w:t>
      </w:r>
      <w:r>
        <w:rPr>
          <w:i/>
          <w:iCs/>
          <w:color w:val="44546A" w:themeColor="text2"/>
          <w:sz w:val="18"/>
          <w:szCs w:val="18"/>
          <w:lang w:val="en-US"/>
        </w:rPr>
        <w:t xml:space="preserve"> time</w:t>
      </w:r>
      <w:r w:rsidRPr="0059592D">
        <w:rPr>
          <w:i/>
          <w:iCs/>
          <w:color w:val="44546A" w:themeColor="text2"/>
          <w:sz w:val="18"/>
          <w:szCs w:val="18"/>
          <w:lang w:val="en-US"/>
        </w:rPr>
        <w:t xml:space="preserve"> window, together with and baseline</w:t>
      </w:r>
      <w:r w:rsidRPr="0059592D">
        <w:rPr>
          <w:rFonts w:ascii="Cambria Math" w:hAnsi="Cambria Math" w:cs="Cambria Math"/>
          <w:i/>
          <w:iCs/>
          <w:color w:val="44546A" w:themeColor="text2"/>
          <w:sz w:val="18"/>
          <w:szCs w:val="18"/>
          <w:lang w:val="en-US"/>
        </w:rPr>
        <w:t>‑</w:t>
      </w:r>
      <w:r w:rsidRPr="0059592D">
        <w:rPr>
          <w:i/>
          <w:iCs/>
          <w:color w:val="44546A" w:themeColor="text2"/>
          <w:sz w:val="18"/>
          <w:szCs w:val="18"/>
          <w:lang w:val="en-US"/>
        </w:rPr>
        <w:t>normalized (relative) ERD/ERS values.</w:t>
      </w:r>
    </w:p>
    <w:p w14:paraId="7698CC94" w14:textId="77777777" w:rsidR="00B84A56" w:rsidRDefault="00B84A56" w:rsidP="00347E3B">
      <w:pPr>
        <w:jc w:val="center"/>
        <w:rPr>
          <w:lang w:val="en-US"/>
        </w:rPr>
      </w:pPr>
    </w:p>
    <w:p w14:paraId="2700A394" w14:textId="77777777" w:rsidR="00AB180C" w:rsidRDefault="00AB180C" w:rsidP="00347E3B">
      <w:pPr>
        <w:jc w:val="center"/>
        <w:rPr>
          <w:lang w:val="en-US"/>
        </w:rPr>
      </w:pPr>
    </w:p>
    <w:p w14:paraId="7B439A6F" w14:textId="77777777" w:rsidR="00AB180C" w:rsidRDefault="00AB180C" w:rsidP="00AB180C">
      <w:r>
        <w:rPr>
          <w:noProof/>
          <w:lang w:eastAsia="da-DK"/>
        </w:rPr>
        <w:lastRenderedPageBreak/>
        <w:drawing>
          <wp:inline distT="0" distB="0" distL="0" distR="0" wp14:anchorId="726BE8B7" wp14:editId="788F4E69">
            <wp:extent cx="5626949" cy="7768440"/>
            <wp:effectExtent l="0" t="0" r="0" b="4445"/>
            <wp:docPr id="16" name="Picture 16" descr="A graph of different colored lines&#10;&#10;AI-generated content may be incorrect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Picture 16" descr="A graph of different colored lines&#10;&#10;AI-generated content may be incorrect.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26949" cy="7768440"/>
                    </a:xfrm>
                    <a:prstGeom prst="rect">
                      <a:avLst/>
                    </a:prstGeom>
                    <a:ln w="0">
                      <a:noFill/>
                    </a:ln>
                  </pic:spPr>
                </pic:pic>
              </a:graphicData>
            </a:graphic>
          </wp:inline>
        </w:drawing>
      </w:r>
    </w:p>
    <w:p w14:paraId="6B88993F" w14:textId="727236BA" w:rsidR="00AB180C" w:rsidRDefault="00AB180C" w:rsidP="00AB180C">
      <w:pPr>
        <w:pStyle w:val="Caption"/>
        <w:jc w:val="center"/>
        <w:rPr>
          <w:lang w:val="en-US"/>
        </w:rPr>
      </w:pPr>
      <w:r w:rsidRPr="00923DD0">
        <w:rPr>
          <w:lang w:val="en-US"/>
        </w:rPr>
        <w:t xml:space="preserve">Supplementary figure </w:t>
      </w:r>
      <w:r>
        <w:rPr>
          <w:lang w:val="en-US"/>
        </w:rPr>
        <w:t xml:space="preserve">4. Average </w:t>
      </w:r>
      <w:r w:rsidR="007E0BA0" w:rsidRPr="007E0BA0">
        <w:rPr>
          <w:lang w:val="en-US"/>
        </w:rPr>
        <w:t>baseline-uncorrected beta</w:t>
      </w:r>
      <w:r w:rsidR="007E0BA0" w:rsidRPr="007E0BA0">
        <w:rPr>
          <w:lang w:val="en-US"/>
        </w:rPr>
        <w:t xml:space="preserve"> </w:t>
      </w:r>
      <w:r>
        <w:rPr>
          <w:lang w:val="en-US"/>
        </w:rPr>
        <w:t xml:space="preserve">power (14-30 Hz) for the active condition, contralateral- </w:t>
      </w:r>
      <w:r>
        <w:rPr>
          <w:b/>
          <w:lang w:val="en-US"/>
        </w:rPr>
        <w:t>(top</w:t>
      </w:r>
      <w:r>
        <w:rPr>
          <w:lang w:val="en-US"/>
        </w:rPr>
        <w:t xml:space="preserve">) and Ipsilateral- </w:t>
      </w:r>
      <w:r>
        <w:rPr>
          <w:b/>
          <w:lang w:val="en-US"/>
        </w:rPr>
        <w:t xml:space="preserve">(bottom) </w:t>
      </w:r>
      <w:r>
        <w:rPr>
          <w:lang w:val="en-US"/>
        </w:rPr>
        <w:t xml:space="preserve">hemisphere. Vertical lines illustrate the time windows selected for the further analysis Black=baseline, Teal=ERD, Purple=ERS. All values presented as </w:t>
      </w:r>
      <w:r w:rsidRPr="00387532">
        <w:rPr>
          <w:lang w:val="en-US"/>
        </w:rPr>
        <w:t>(</w:t>
      </w:r>
      <w:r w:rsidRPr="0059592D">
        <w:rPr>
          <w:i w:val="0"/>
          <w:iCs w:val="0"/>
          <w:lang w:val="en-US"/>
        </w:rPr>
        <w:t>x*10⁻²² (T m⁻¹)² Hz⁻¹</w:t>
      </w:r>
      <w:r>
        <w:rPr>
          <w:i w:val="0"/>
          <w:iCs w:val="0"/>
          <w:lang w:val="en-US"/>
        </w:rPr>
        <w:t>)</w:t>
      </w:r>
      <w:r>
        <w:rPr>
          <w:lang w:val="en-US"/>
        </w:rPr>
        <w:t>. t0 is movement onset registered by the accelerometer and MM registration.</w:t>
      </w:r>
    </w:p>
    <w:p w14:paraId="76C5EBF9" w14:textId="77777777" w:rsidR="00AB180C" w:rsidRDefault="00AB180C" w:rsidP="00347E3B">
      <w:pPr>
        <w:jc w:val="center"/>
        <w:rPr>
          <w:lang w:val="en-US"/>
        </w:rPr>
      </w:pPr>
    </w:p>
    <w:p w14:paraId="1D8941E4" w14:textId="77777777" w:rsidR="00AB180C" w:rsidRDefault="00AB180C" w:rsidP="00AB180C">
      <w:pPr>
        <w:rPr>
          <w:lang w:val="en-US"/>
        </w:rPr>
      </w:pPr>
      <w:r>
        <w:rPr>
          <w:noProof/>
          <w:lang w:eastAsia="da-DK"/>
        </w:rPr>
        <w:lastRenderedPageBreak/>
        <w:drawing>
          <wp:inline distT="0" distB="0" distL="0" distR="0" wp14:anchorId="7888C654" wp14:editId="519A3ED1">
            <wp:extent cx="5581289" cy="7752600"/>
            <wp:effectExtent l="0" t="0" r="635" b="1270"/>
            <wp:docPr id="17" name="Picture 17" descr="A graph of different colors&#10;&#10;AI-generated content may be incorrect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Picture 17" descr="A graph of different colors&#10;&#10;AI-generated content may be incorrect.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81289" cy="7752600"/>
                    </a:xfrm>
                    <a:prstGeom prst="rect">
                      <a:avLst/>
                    </a:prstGeom>
                    <a:ln w="0">
                      <a:noFill/>
                    </a:ln>
                  </pic:spPr>
                </pic:pic>
              </a:graphicData>
            </a:graphic>
          </wp:inline>
        </w:drawing>
      </w:r>
    </w:p>
    <w:p w14:paraId="35B19408" w14:textId="3C04475B" w:rsidR="00AB180C" w:rsidRDefault="00AB180C" w:rsidP="00AB180C">
      <w:pPr>
        <w:pStyle w:val="Caption"/>
        <w:jc w:val="center"/>
        <w:rPr>
          <w:lang w:val="en-US"/>
        </w:rPr>
      </w:pPr>
      <w:r w:rsidRPr="00923DD0">
        <w:rPr>
          <w:lang w:val="en-US"/>
        </w:rPr>
        <w:t>Supplementary figure</w:t>
      </w:r>
      <w:r>
        <w:rPr>
          <w:lang w:val="en-US"/>
        </w:rPr>
        <w:t xml:space="preserve"> 5. Average </w:t>
      </w:r>
      <w:r w:rsidR="007E0BA0" w:rsidRPr="007E0BA0">
        <w:rPr>
          <w:lang w:val="en-US"/>
        </w:rPr>
        <w:t>baseline-uncorrected beta</w:t>
      </w:r>
      <w:r w:rsidR="007E0BA0" w:rsidRPr="007E0BA0">
        <w:rPr>
          <w:lang w:val="en-US"/>
        </w:rPr>
        <w:t xml:space="preserve"> </w:t>
      </w:r>
      <w:r>
        <w:rPr>
          <w:lang w:val="en-US"/>
        </w:rPr>
        <w:t xml:space="preserve">power (14-30 Hz) for the passive condition, contralateral- </w:t>
      </w:r>
      <w:r>
        <w:rPr>
          <w:b/>
          <w:lang w:val="en-US"/>
        </w:rPr>
        <w:t>(top</w:t>
      </w:r>
      <w:r>
        <w:rPr>
          <w:lang w:val="en-US"/>
        </w:rPr>
        <w:t xml:space="preserve">) and Ipsilateral- </w:t>
      </w:r>
      <w:r>
        <w:rPr>
          <w:b/>
          <w:lang w:val="en-US"/>
        </w:rPr>
        <w:t xml:space="preserve">(bottom) </w:t>
      </w:r>
      <w:r>
        <w:rPr>
          <w:lang w:val="en-US"/>
        </w:rPr>
        <w:t xml:space="preserve">hemisphere. Vertical lines illustrate the time windows selected for the further analysis Black=baseline, Teal=ERD, Purple=ERS. All values presented as </w:t>
      </w:r>
      <w:r w:rsidRPr="00387532">
        <w:rPr>
          <w:lang w:val="en-US"/>
        </w:rPr>
        <w:t>(</w:t>
      </w:r>
      <w:r w:rsidRPr="0059592D">
        <w:rPr>
          <w:i w:val="0"/>
          <w:iCs w:val="0"/>
          <w:lang w:val="en-US"/>
        </w:rPr>
        <w:t>x*10⁻²² (T m⁻¹)² Hz⁻¹</w:t>
      </w:r>
      <w:r>
        <w:rPr>
          <w:i w:val="0"/>
          <w:iCs w:val="0"/>
          <w:lang w:val="en-US"/>
        </w:rPr>
        <w:t>)</w:t>
      </w:r>
      <w:r>
        <w:rPr>
          <w:lang w:val="en-US"/>
        </w:rPr>
        <w:t>. t0 is movement onset registered by the accelerometer and MM registration</w:t>
      </w:r>
    </w:p>
    <w:p w14:paraId="5EF5FC20" w14:textId="77777777" w:rsidR="00AB180C" w:rsidRPr="007B1369" w:rsidRDefault="00AB180C" w:rsidP="00347E3B">
      <w:pPr>
        <w:jc w:val="center"/>
        <w:rPr>
          <w:lang w:val="en-US"/>
        </w:rPr>
      </w:pPr>
    </w:p>
    <w:sectPr w:rsidR="00AB180C" w:rsidRPr="007B136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Lucida Console">
    <w:panose1 w:val="020B0609040504020204"/>
    <w:charset w:val="00"/>
    <w:family w:val="modern"/>
    <w:pitch w:val="fixed"/>
    <w:sig w:usb0="8000028F" w:usb1="00001800" w:usb2="00000000" w:usb3="00000000" w:csb0="0000001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1335B"/>
    <w:rsid w:val="0002477B"/>
    <w:rsid w:val="00066D07"/>
    <w:rsid w:val="0011096D"/>
    <w:rsid w:val="00167C7D"/>
    <w:rsid w:val="0025353D"/>
    <w:rsid w:val="0026775C"/>
    <w:rsid w:val="002E5515"/>
    <w:rsid w:val="00347E3B"/>
    <w:rsid w:val="00377849"/>
    <w:rsid w:val="00377E80"/>
    <w:rsid w:val="003D1B5D"/>
    <w:rsid w:val="0040060A"/>
    <w:rsid w:val="004452DD"/>
    <w:rsid w:val="0045792B"/>
    <w:rsid w:val="004929F9"/>
    <w:rsid w:val="004B5018"/>
    <w:rsid w:val="004D7092"/>
    <w:rsid w:val="00554E68"/>
    <w:rsid w:val="00570F53"/>
    <w:rsid w:val="005E0E3B"/>
    <w:rsid w:val="00662447"/>
    <w:rsid w:val="006F20FE"/>
    <w:rsid w:val="00726CBA"/>
    <w:rsid w:val="007304E4"/>
    <w:rsid w:val="007B1369"/>
    <w:rsid w:val="007E0BA0"/>
    <w:rsid w:val="00815AE1"/>
    <w:rsid w:val="008914C3"/>
    <w:rsid w:val="00896C7E"/>
    <w:rsid w:val="008A5013"/>
    <w:rsid w:val="008B4FB2"/>
    <w:rsid w:val="008C172B"/>
    <w:rsid w:val="00922D4C"/>
    <w:rsid w:val="00923DD0"/>
    <w:rsid w:val="0092608C"/>
    <w:rsid w:val="0098225D"/>
    <w:rsid w:val="00A566F8"/>
    <w:rsid w:val="00AB180C"/>
    <w:rsid w:val="00AD759A"/>
    <w:rsid w:val="00AF011B"/>
    <w:rsid w:val="00B84A56"/>
    <w:rsid w:val="00B92CC2"/>
    <w:rsid w:val="00BA7C65"/>
    <w:rsid w:val="00C110E0"/>
    <w:rsid w:val="00C1335B"/>
    <w:rsid w:val="00C913E1"/>
    <w:rsid w:val="00CA2EF1"/>
    <w:rsid w:val="00CB63D6"/>
    <w:rsid w:val="00CD1771"/>
    <w:rsid w:val="00E36C0D"/>
    <w:rsid w:val="00E62E90"/>
    <w:rsid w:val="00E650E4"/>
    <w:rsid w:val="00E93EC9"/>
    <w:rsid w:val="00F33A4D"/>
    <w:rsid w:val="00F66C57"/>
    <w:rsid w:val="00FE1F4F"/>
    <w:rsid w:val="00FF73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45E9A3"/>
  <w15:chartTrackingRefBased/>
  <w15:docId w15:val="{179D7502-A507-40A3-9A8C-72E24DFE90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qFormat/>
    <w:rsid w:val="00C1335B"/>
    <w:rPr>
      <w:sz w:val="16"/>
      <w:szCs w:val="16"/>
    </w:rPr>
  </w:style>
  <w:style w:type="character" w:customStyle="1" w:styleId="CommentTextChar">
    <w:name w:val="Comment Text Char"/>
    <w:basedOn w:val="DefaultParagraphFont"/>
    <w:link w:val="CommentText"/>
    <w:uiPriority w:val="99"/>
    <w:qFormat/>
    <w:rsid w:val="00C1335B"/>
    <w:rPr>
      <w:sz w:val="20"/>
      <w:szCs w:val="20"/>
    </w:rPr>
  </w:style>
  <w:style w:type="paragraph" w:styleId="Caption">
    <w:name w:val="caption"/>
    <w:basedOn w:val="Normal"/>
    <w:next w:val="Normal"/>
    <w:uiPriority w:val="35"/>
    <w:unhideWhenUsed/>
    <w:qFormat/>
    <w:rsid w:val="00C1335B"/>
    <w:pPr>
      <w:suppressAutoHyphens/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unhideWhenUsed/>
    <w:qFormat/>
    <w:rsid w:val="00C1335B"/>
    <w:pPr>
      <w:suppressAutoHyphens/>
      <w:spacing w:line="240" w:lineRule="auto"/>
    </w:pPr>
    <w:rPr>
      <w:sz w:val="20"/>
      <w:szCs w:val="20"/>
    </w:rPr>
  </w:style>
  <w:style w:type="character" w:customStyle="1" w:styleId="CommentTextChar1">
    <w:name w:val="Comment Text Char1"/>
    <w:basedOn w:val="DefaultParagraphFont"/>
    <w:uiPriority w:val="99"/>
    <w:semiHidden/>
    <w:rsid w:val="00C1335B"/>
    <w:rPr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1335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1335B"/>
    <w:rPr>
      <w:rFonts w:ascii="Segoe UI" w:hAnsi="Segoe UI" w:cs="Segoe UI"/>
      <w:sz w:val="18"/>
      <w:szCs w:val="18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AD759A"/>
    <w:pPr>
      <w:spacing w:after="0" w:line="240" w:lineRule="auto"/>
    </w:pPr>
    <w:rPr>
      <w:rFonts w:ascii="Consolas" w:hAnsi="Consolas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AD759A"/>
    <w:rPr>
      <w:rFonts w:ascii="Consolas" w:hAnsi="Consolas"/>
      <w:sz w:val="20"/>
      <w:szCs w:val="20"/>
    </w:rPr>
  </w:style>
  <w:style w:type="table" w:styleId="TableGrid">
    <w:name w:val="Table Grid"/>
    <w:basedOn w:val="TableNormal"/>
    <w:uiPriority w:val="39"/>
    <w:rsid w:val="00AD759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554E68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9958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64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83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257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453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736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039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721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779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774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024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90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ntTable" Target="fontTable.xml"/><Relationship Id="rId5" Type="http://schemas.openxmlformats.org/officeDocument/2006/relationships/image" Target="media/image2.emf"/><Relationship Id="rId10" Type="http://schemas.openxmlformats.org/officeDocument/2006/relationships/image" Target="media/image7.png"/><Relationship Id="rId4" Type="http://schemas.openxmlformats.org/officeDocument/2006/relationships/image" Target="media/image1.emf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6</Pages>
  <Words>660</Words>
  <Characters>3717</Characters>
  <Application>Microsoft Office Word</Application>
  <DocSecurity>0</DocSecurity>
  <Lines>206</Lines>
  <Paragraphs>118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Aarhus University</Company>
  <LinksUpToDate>false</LinksUpToDate>
  <CharactersWithSpaces>4259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Tobias Sevelsted Stærmose</dc:creator>
  <cp:keywords/>
  <dc:description/>
  <cp:lastModifiedBy>Tobias Sevelsted Stærmose</cp:lastModifiedBy>
  <cp:revision>2</cp:revision>
  <dcterms:created xsi:type="dcterms:W3CDTF">2026-02-25T19:22:00Z</dcterms:created>
  <dcterms:modified xsi:type="dcterms:W3CDTF">2026-02-25T19:22:00Z</dcterms:modified>
</cp:coreProperties>
</file>