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01CC5" w14:textId="3F7A93D6" w:rsidR="00261114" w:rsidRPr="00032ADD" w:rsidRDefault="00270A12" w:rsidP="00032ADD">
      <w:pPr>
        <w:jc w:val="both"/>
        <w:rPr>
          <w:rFonts w:ascii="Arial" w:hAnsi="Arial" w:cs="Arial"/>
          <w:b/>
          <w:bCs/>
          <w:sz w:val="22"/>
          <w:szCs w:val="22"/>
          <w:lang w:val="en-CA"/>
        </w:rPr>
      </w:pPr>
      <w:r w:rsidRPr="00032ADD">
        <w:rPr>
          <w:rFonts w:ascii="Arial" w:hAnsi="Arial" w:cs="Arial"/>
          <w:b/>
          <w:bCs/>
          <w:sz w:val="22"/>
          <w:szCs w:val="22"/>
          <w:lang w:val="en-CA"/>
        </w:rPr>
        <w:t>Supplementary material for:</w:t>
      </w:r>
    </w:p>
    <w:p w14:paraId="0840B3CC" w14:textId="77777777" w:rsidR="00270A12" w:rsidRPr="00032ADD" w:rsidRDefault="00270A12" w:rsidP="00032ADD">
      <w:pPr>
        <w:jc w:val="both"/>
        <w:rPr>
          <w:rFonts w:ascii="Arial" w:hAnsi="Arial" w:cs="Arial"/>
          <w:sz w:val="22"/>
          <w:szCs w:val="22"/>
          <w:lang w:val="en-CA"/>
        </w:rPr>
      </w:pPr>
    </w:p>
    <w:p w14:paraId="14EB5FE1" w14:textId="77777777" w:rsidR="00270A12" w:rsidRPr="00032ADD" w:rsidRDefault="00270A12" w:rsidP="00032ADD">
      <w:pPr>
        <w:jc w:val="both"/>
        <w:rPr>
          <w:rFonts w:ascii="Arial" w:hAnsi="Arial" w:cs="Arial"/>
          <w:sz w:val="22"/>
          <w:szCs w:val="22"/>
          <w:lang w:val="en-CA"/>
        </w:rPr>
      </w:pPr>
      <w:r w:rsidRPr="00032ADD">
        <w:rPr>
          <w:rFonts w:ascii="Arial" w:hAnsi="Arial" w:cs="Arial"/>
          <w:b/>
          <w:bCs/>
          <w:sz w:val="22"/>
          <w:szCs w:val="22"/>
          <w:lang w:val="en-CA"/>
        </w:rPr>
        <w:t xml:space="preserve">Title: </w:t>
      </w:r>
      <w:r w:rsidRPr="00032ADD">
        <w:rPr>
          <w:rFonts w:ascii="Arial" w:hAnsi="Arial" w:cs="Arial"/>
          <w:sz w:val="22"/>
          <w:szCs w:val="22"/>
          <w:lang w:val="en-CA"/>
        </w:rPr>
        <w:t>Towards repeatable and converging methods in diffusion MRI: Evidence from a longitudinal chronic pain cohort</w:t>
      </w:r>
    </w:p>
    <w:p w14:paraId="24CA01FF" w14:textId="77777777" w:rsidR="00270A12" w:rsidRPr="00032ADD" w:rsidRDefault="00270A12" w:rsidP="00032ADD">
      <w:pPr>
        <w:jc w:val="both"/>
        <w:rPr>
          <w:rFonts w:ascii="Arial" w:hAnsi="Arial" w:cs="Arial"/>
          <w:b/>
          <w:bCs/>
          <w:sz w:val="22"/>
          <w:szCs w:val="22"/>
          <w:lang w:val="en-CA"/>
        </w:rPr>
      </w:pPr>
    </w:p>
    <w:p w14:paraId="5B6CB0CA" w14:textId="77777777" w:rsidR="00270A12" w:rsidRPr="00032ADD" w:rsidRDefault="00270A12" w:rsidP="00032ADD">
      <w:pPr>
        <w:jc w:val="both"/>
        <w:rPr>
          <w:rFonts w:ascii="Arial" w:hAnsi="Arial" w:cs="Arial"/>
          <w:b/>
          <w:bCs/>
          <w:sz w:val="22"/>
          <w:szCs w:val="22"/>
          <w:lang w:val="en-CA"/>
        </w:rPr>
      </w:pPr>
      <w:r w:rsidRPr="00032ADD">
        <w:rPr>
          <w:rFonts w:ascii="Arial" w:hAnsi="Arial" w:cs="Arial"/>
          <w:b/>
          <w:bCs/>
          <w:sz w:val="22"/>
          <w:szCs w:val="22"/>
          <w:lang w:val="en-CA"/>
        </w:rPr>
        <w:t xml:space="preserve">Authors: </w:t>
      </w:r>
      <w:r w:rsidRPr="00032ADD">
        <w:rPr>
          <w:rFonts w:ascii="Arial" w:hAnsi="Arial" w:cs="Arial"/>
          <w:sz w:val="22"/>
          <w:szCs w:val="22"/>
          <w:lang w:val="en-CA"/>
        </w:rPr>
        <w:t>Fortier, Marc-Antoine</w:t>
      </w:r>
      <w:r w:rsidRPr="00032ADD">
        <w:rPr>
          <w:rFonts w:ascii="Arial" w:hAnsi="Arial" w:cs="Arial"/>
          <w:sz w:val="22"/>
          <w:szCs w:val="22"/>
          <w:vertAlign w:val="superscript"/>
          <w:lang w:val="en-CA"/>
        </w:rPr>
        <w:t>1,2,4</w:t>
      </w:r>
      <w:r w:rsidRPr="00032ADD">
        <w:rPr>
          <w:rFonts w:ascii="Arial" w:hAnsi="Arial" w:cs="Arial"/>
          <w:sz w:val="22"/>
          <w:szCs w:val="22"/>
          <w:lang w:val="en-CA"/>
        </w:rPr>
        <w:t>; Little, Graham</w:t>
      </w:r>
      <w:r w:rsidRPr="00032ADD">
        <w:rPr>
          <w:rFonts w:ascii="Arial" w:hAnsi="Arial" w:cs="Arial"/>
          <w:sz w:val="22"/>
          <w:szCs w:val="22"/>
          <w:vertAlign w:val="superscript"/>
          <w:lang w:val="en-CA"/>
        </w:rPr>
        <w:t>1,3,4</w:t>
      </w:r>
      <w:r w:rsidRPr="00032ADD">
        <w:rPr>
          <w:rFonts w:ascii="Arial" w:hAnsi="Arial" w:cs="Arial"/>
          <w:sz w:val="22"/>
          <w:szCs w:val="22"/>
          <w:lang w:val="en-CA"/>
        </w:rPr>
        <w:t xml:space="preserve">; </w:t>
      </w:r>
      <w:proofErr w:type="spellStart"/>
      <w:r w:rsidRPr="00032ADD">
        <w:rPr>
          <w:rFonts w:ascii="Arial" w:hAnsi="Arial" w:cs="Arial"/>
          <w:sz w:val="22"/>
          <w:szCs w:val="22"/>
          <w:lang w:val="en-CA"/>
        </w:rPr>
        <w:t>Bautin</w:t>
      </w:r>
      <w:proofErr w:type="spellEnd"/>
      <w:r w:rsidRPr="00032ADD">
        <w:rPr>
          <w:rFonts w:ascii="Arial" w:hAnsi="Arial" w:cs="Arial"/>
          <w:sz w:val="22"/>
          <w:szCs w:val="22"/>
          <w:lang w:val="en-CA"/>
        </w:rPr>
        <w:t>, Paul</w:t>
      </w:r>
      <w:r w:rsidRPr="00032ADD">
        <w:rPr>
          <w:rFonts w:ascii="Arial" w:hAnsi="Arial" w:cs="Arial"/>
          <w:sz w:val="22"/>
          <w:szCs w:val="22"/>
          <w:vertAlign w:val="superscript"/>
          <w:lang w:val="en-CA"/>
        </w:rPr>
        <w:t>1,2,4</w:t>
      </w:r>
      <w:r w:rsidRPr="00032ADD">
        <w:rPr>
          <w:rFonts w:ascii="Arial" w:hAnsi="Arial" w:cs="Arial"/>
          <w:sz w:val="22"/>
          <w:szCs w:val="22"/>
          <w:lang w:val="en-CA"/>
        </w:rPr>
        <w:t>; Sean, Monica</w:t>
      </w:r>
      <w:r w:rsidRPr="00032ADD">
        <w:rPr>
          <w:rFonts w:ascii="Arial" w:hAnsi="Arial" w:cs="Arial"/>
          <w:sz w:val="22"/>
          <w:szCs w:val="22"/>
          <w:vertAlign w:val="superscript"/>
          <w:lang w:val="en-CA"/>
        </w:rPr>
        <w:t>1,2,4</w:t>
      </w:r>
      <w:r w:rsidRPr="00032ADD">
        <w:rPr>
          <w:rFonts w:ascii="Arial" w:hAnsi="Arial" w:cs="Arial"/>
          <w:sz w:val="22"/>
          <w:szCs w:val="22"/>
          <w:lang w:val="en-CA"/>
        </w:rPr>
        <w:t>;</w:t>
      </w:r>
      <w:r w:rsidRPr="00032ADD">
        <w:rPr>
          <w:rFonts w:ascii="Arial" w:hAnsi="Arial" w:cs="Arial"/>
          <w:b/>
          <w:bCs/>
          <w:sz w:val="22"/>
          <w:szCs w:val="22"/>
          <w:lang w:val="en-CA"/>
        </w:rPr>
        <w:t xml:space="preserve"> </w:t>
      </w:r>
      <w:r w:rsidRPr="00032ADD">
        <w:rPr>
          <w:rFonts w:ascii="Arial" w:hAnsi="Arial" w:cs="Arial"/>
          <w:sz w:val="22"/>
          <w:szCs w:val="22"/>
          <w:lang w:val="en-CA"/>
        </w:rPr>
        <w:t>Tétreault, Pascal</w:t>
      </w:r>
      <w:r w:rsidRPr="00032ADD">
        <w:rPr>
          <w:rFonts w:ascii="Arial" w:hAnsi="Arial" w:cs="Arial"/>
          <w:sz w:val="22"/>
          <w:szCs w:val="22"/>
          <w:vertAlign w:val="superscript"/>
          <w:lang w:val="en-CA"/>
        </w:rPr>
        <w:t>1,2,</w:t>
      </w:r>
      <w:proofErr w:type="gramStart"/>
      <w:r w:rsidRPr="00032ADD">
        <w:rPr>
          <w:rFonts w:ascii="Arial" w:hAnsi="Arial" w:cs="Arial"/>
          <w:sz w:val="22"/>
          <w:szCs w:val="22"/>
          <w:vertAlign w:val="superscript"/>
          <w:lang w:val="en-CA"/>
        </w:rPr>
        <w:t>4</w:t>
      </w:r>
      <w:r w:rsidRPr="00032ADD">
        <w:rPr>
          <w:rFonts w:ascii="Arial" w:hAnsi="Arial" w:cs="Arial"/>
          <w:sz w:val="22"/>
          <w:szCs w:val="22"/>
          <w:lang w:val="en-CA"/>
        </w:rPr>
        <w:t>;</w:t>
      </w:r>
      <w:proofErr w:type="gramEnd"/>
    </w:p>
    <w:p w14:paraId="53E56431" w14:textId="77777777" w:rsidR="00270A12" w:rsidRPr="00032ADD" w:rsidRDefault="00270A12" w:rsidP="00032ADD">
      <w:pPr>
        <w:jc w:val="both"/>
        <w:rPr>
          <w:rFonts w:ascii="Arial" w:hAnsi="Arial" w:cs="Arial"/>
          <w:b/>
          <w:bCs/>
          <w:sz w:val="22"/>
          <w:szCs w:val="22"/>
          <w:lang w:val="en-CA"/>
        </w:rPr>
      </w:pPr>
    </w:p>
    <w:p w14:paraId="22419048" w14:textId="77777777" w:rsidR="00270A12" w:rsidRPr="00032ADD" w:rsidRDefault="00270A12" w:rsidP="00032ADD">
      <w:pPr>
        <w:jc w:val="both"/>
        <w:rPr>
          <w:rFonts w:ascii="Arial" w:hAnsi="Arial" w:cs="Arial"/>
          <w:b/>
          <w:bCs/>
          <w:sz w:val="22"/>
          <w:szCs w:val="22"/>
          <w:lang w:val="en-CA"/>
        </w:rPr>
      </w:pPr>
      <w:r w:rsidRPr="00032ADD">
        <w:rPr>
          <w:rFonts w:ascii="Arial" w:hAnsi="Arial" w:cs="Arial"/>
          <w:b/>
          <w:bCs/>
          <w:sz w:val="22"/>
          <w:szCs w:val="22"/>
          <w:lang w:val="en-CA"/>
        </w:rPr>
        <w:t xml:space="preserve">Affiliations: </w:t>
      </w:r>
    </w:p>
    <w:p w14:paraId="4848E3E3" w14:textId="77777777" w:rsidR="00270A12" w:rsidRPr="00032ADD" w:rsidRDefault="00270A12" w:rsidP="00032ADD">
      <w:pPr>
        <w:jc w:val="both"/>
        <w:rPr>
          <w:rFonts w:ascii="Arial" w:hAnsi="Arial" w:cs="Arial"/>
          <w:sz w:val="22"/>
          <w:szCs w:val="22"/>
          <w:lang w:val="en-CA"/>
        </w:rPr>
      </w:pPr>
      <w:r w:rsidRPr="00032ADD">
        <w:rPr>
          <w:rFonts w:ascii="Arial" w:hAnsi="Arial" w:cs="Arial"/>
          <w:sz w:val="22"/>
          <w:szCs w:val="22"/>
          <w:vertAlign w:val="superscript"/>
          <w:lang w:val="en-CA"/>
        </w:rPr>
        <w:t>1</w:t>
      </w:r>
      <w:r w:rsidRPr="00032ADD">
        <w:rPr>
          <w:rFonts w:ascii="Arial" w:hAnsi="Arial" w:cs="Arial"/>
          <w:sz w:val="22"/>
          <w:szCs w:val="22"/>
          <w:lang w:val="en-CA"/>
        </w:rPr>
        <w:t xml:space="preserve"> Faculty of medicine and health sciences, Université de Sherbrooke, Québec, Canada</w:t>
      </w:r>
    </w:p>
    <w:p w14:paraId="2F5B4B1D" w14:textId="77777777" w:rsidR="00270A12" w:rsidRPr="00032ADD" w:rsidRDefault="00270A12" w:rsidP="00032ADD">
      <w:pPr>
        <w:jc w:val="both"/>
        <w:rPr>
          <w:rFonts w:ascii="Arial" w:hAnsi="Arial" w:cs="Arial"/>
          <w:sz w:val="22"/>
          <w:szCs w:val="22"/>
          <w:lang w:val="en-CA"/>
        </w:rPr>
      </w:pPr>
      <w:r w:rsidRPr="00032ADD">
        <w:rPr>
          <w:rFonts w:ascii="Arial" w:hAnsi="Arial" w:cs="Arial"/>
          <w:sz w:val="22"/>
          <w:szCs w:val="22"/>
          <w:vertAlign w:val="superscript"/>
          <w:lang w:val="en-CA"/>
        </w:rPr>
        <w:t>2</w:t>
      </w:r>
      <w:r w:rsidRPr="00032ADD">
        <w:rPr>
          <w:rFonts w:ascii="Arial" w:hAnsi="Arial" w:cs="Arial"/>
          <w:sz w:val="22"/>
          <w:szCs w:val="22"/>
          <w:lang w:val="en-CA"/>
        </w:rPr>
        <w:t xml:space="preserve"> Centre de recherche du CHUS, Sherbrooke, Québec, Canada</w:t>
      </w:r>
    </w:p>
    <w:p w14:paraId="5C5D7498" w14:textId="77777777" w:rsidR="00270A12" w:rsidRPr="00032ADD" w:rsidRDefault="00270A12" w:rsidP="00032ADD">
      <w:pPr>
        <w:jc w:val="both"/>
        <w:rPr>
          <w:rFonts w:ascii="Arial" w:hAnsi="Arial" w:cs="Arial"/>
          <w:sz w:val="22"/>
          <w:szCs w:val="22"/>
          <w:lang w:val="en-CA"/>
        </w:rPr>
      </w:pPr>
      <w:r w:rsidRPr="00032ADD">
        <w:rPr>
          <w:rFonts w:ascii="Arial" w:hAnsi="Arial" w:cs="Arial"/>
          <w:sz w:val="22"/>
          <w:szCs w:val="22"/>
          <w:vertAlign w:val="superscript"/>
          <w:lang w:val="en-CA"/>
        </w:rPr>
        <w:t>3</w:t>
      </w:r>
      <w:r w:rsidRPr="00032ADD">
        <w:rPr>
          <w:rFonts w:ascii="Arial" w:hAnsi="Arial" w:cs="Arial"/>
          <w:sz w:val="22"/>
          <w:szCs w:val="22"/>
          <w:lang w:val="en-CA"/>
        </w:rPr>
        <w:t xml:space="preserve"> Jump Ship Labs, Edmonton, Alberta, Canada</w:t>
      </w:r>
    </w:p>
    <w:p w14:paraId="084EDBFD" w14:textId="77777777" w:rsidR="00270A12" w:rsidRPr="00032ADD" w:rsidRDefault="00270A12" w:rsidP="00032ADD">
      <w:pPr>
        <w:jc w:val="both"/>
        <w:rPr>
          <w:rFonts w:ascii="Arial" w:hAnsi="Arial" w:cs="Arial"/>
          <w:sz w:val="22"/>
          <w:szCs w:val="22"/>
          <w:lang w:val="en-CA"/>
        </w:rPr>
      </w:pPr>
      <w:r w:rsidRPr="00032ADD">
        <w:rPr>
          <w:rFonts w:ascii="Arial" w:hAnsi="Arial" w:cs="Arial"/>
          <w:sz w:val="22"/>
          <w:szCs w:val="22"/>
          <w:vertAlign w:val="superscript"/>
          <w:lang w:val="en-CA"/>
        </w:rPr>
        <w:t>4</w:t>
      </w:r>
      <w:r w:rsidRPr="00032ADD">
        <w:rPr>
          <w:rFonts w:ascii="Arial" w:hAnsi="Arial" w:cs="Arial"/>
          <w:sz w:val="22"/>
          <w:szCs w:val="22"/>
          <w:lang w:val="en-CA"/>
        </w:rPr>
        <w:t xml:space="preserve"> Department of Anesthesiology, Sherbrooke, Québec, Canada</w:t>
      </w:r>
    </w:p>
    <w:p w14:paraId="545A3A8C" w14:textId="77777777" w:rsidR="00270A12" w:rsidRPr="00032ADD" w:rsidRDefault="00270A12" w:rsidP="00032ADD">
      <w:pPr>
        <w:jc w:val="both"/>
        <w:rPr>
          <w:rFonts w:ascii="Arial" w:hAnsi="Arial" w:cs="Arial"/>
          <w:sz w:val="22"/>
          <w:szCs w:val="22"/>
          <w:lang w:val="en-CA"/>
        </w:rPr>
      </w:pPr>
    </w:p>
    <w:p w14:paraId="2484EB32" w14:textId="77777777" w:rsidR="00270A12" w:rsidRPr="00032ADD" w:rsidRDefault="00270A12" w:rsidP="00032ADD">
      <w:pPr>
        <w:jc w:val="both"/>
        <w:rPr>
          <w:rFonts w:ascii="Arial" w:hAnsi="Arial" w:cs="Arial"/>
          <w:b/>
          <w:bCs/>
          <w:sz w:val="22"/>
          <w:szCs w:val="22"/>
          <w:lang w:val="en-CA"/>
        </w:rPr>
      </w:pPr>
    </w:p>
    <w:p w14:paraId="1A3FAAF1" w14:textId="77777777" w:rsidR="00270A12" w:rsidRPr="00032ADD" w:rsidRDefault="00270A12" w:rsidP="00032ADD">
      <w:pPr>
        <w:jc w:val="both"/>
        <w:rPr>
          <w:rFonts w:ascii="Arial" w:hAnsi="Arial" w:cs="Arial"/>
          <w:sz w:val="22"/>
          <w:szCs w:val="22"/>
          <w:lang w:val="en-CA"/>
        </w:rPr>
      </w:pPr>
      <w:r w:rsidRPr="00032ADD">
        <w:rPr>
          <w:rFonts w:ascii="Arial" w:hAnsi="Arial" w:cs="Arial"/>
          <w:b/>
          <w:bCs/>
          <w:sz w:val="22"/>
          <w:szCs w:val="22"/>
          <w:lang w:val="en-CA"/>
        </w:rPr>
        <w:t xml:space="preserve">Corresponding Author: </w:t>
      </w:r>
      <w:r w:rsidRPr="00032ADD">
        <w:rPr>
          <w:rFonts w:ascii="Arial" w:hAnsi="Arial" w:cs="Arial"/>
          <w:sz w:val="22"/>
          <w:szCs w:val="22"/>
          <w:lang w:val="en-CA"/>
        </w:rPr>
        <w:t>Pascal Tétreault</w:t>
      </w:r>
    </w:p>
    <w:p w14:paraId="178DA7DC" w14:textId="77777777" w:rsidR="00270A12" w:rsidRPr="00032ADD" w:rsidRDefault="00270A12" w:rsidP="00032ADD">
      <w:pPr>
        <w:jc w:val="both"/>
        <w:rPr>
          <w:rFonts w:ascii="Arial" w:hAnsi="Arial" w:cs="Arial"/>
          <w:b/>
          <w:bCs/>
          <w:sz w:val="22"/>
          <w:szCs w:val="22"/>
          <w:lang w:val="en-CA"/>
        </w:rPr>
      </w:pPr>
      <w:r w:rsidRPr="00032ADD">
        <w:rPr>
          <w:rFonts w:ascii="Arial" w:hAnsi="Arial" w:cs="Arial"/>
          <w:b/>
          <w:bCs/>
          <w:sz w:val="22"/>
          <w:szCs w:val="22"/>
          <w:lang w:val="en-CA"/>
        </w:rPr>
        <w:t>Corresponding Author Email:</w:t>
      </w:r>
      <w:r w:rsidRPr="00032ADD">
        <w:rPr>
          <w:rFonts w:ascii="Arial" w:hAnsi="Arial" w:cs="Arial"/>
          <w:sz w:val="22"/>
          <w:szCs w:val="22"/>
          <w:lang w:val="en-CA"/>
        </w:rPr>
        <w:t xml:space="preserve"> </w:t>
      </w:r>
      <w:hyperlink r:id="rId4">
        <w:r w:rsidRPr="00032ADD">
          <w:rPr>
            <w:rFonts w:ascii="Arial" w:hAnsi="Arial" w:cs="Arial"/>
            <w:color w:val="1155CC"/>
            <w:sz w:val="22"/>
            <w:szCs w:val="22"/>
            <w:u w:val="single"/>
            <w:lang w:val="en-CA"/>
          </w:rPr>
          <w:t>Pascal.Tetreault@USherbrooke.ca</w:t>
        </w:r>
      </w:hyperlink>
      <w:r w:rsidRPr="00032ADD">
        <w:rPr>
          <w:rFonts w:ascii="Arial" w:hAnsi="Arial" w:cs="Arial"/>
          <w:sz w:val="22"/>
          <w:szCs w:val="22"/>
          <w:lang w:val="en-CA"/>
        </w:rPr>
        <w:br w:type="page"/>
      </w:r>
    </w:p>
    <w:p w14:paraId="54A9CB59" w14:textId="77777777" w:rsidR="00270A12" w:rsidRPr="00032ADD" w:rsidRDefault="00270A12" w:rsidP="00032ADD">
      <w:pPr>
        <w:jc w:val="both"/>
        <w:rPr>
          <w:rFonts w:ascii="Arial" w:hAnsi="Arial" w:cs="Arial"/>
          <w:sz w:val="22"/>
          <w:szCs w:val="22"/>
          <w:lang w:val="en-CA"/>
        </w:rPr>
      </w:pPr>
      <w:r w:rsidRPr="00032ADD">
        <w:rPr>
          <w:rFonts w:ascii="Arial" w:hAnsi="Arial" w:cs="Arial"/>
          <w:sz w:val="22"/>
          <w:szCs w:val="22"/>
          <w:lang w:val="en-CA"/>
        </w:rPr>
        <w:lastRenderedPageBreak/>
        <w:t>Supplementary material</w:t>
      </w:r>
    </w:p>
    <w:p w14:paraId="10EAF3BF" w14:textId="77777777" w:rsidR="00270A12" w:rsidRPr="00032ADD" w:rsidRDefault="00270A12" w:rsidP="00032ADD">
      <w:pPr>
        <w:jc w:val="both"/>
        <w:rPr>
          <w:rFonts w:ascii="Arial" w:hAnsi="Arial" w:cs="Arial"/>
          <w:sz w:val="22"/>
          <w:szCs w:val="22"/>
          <w:lang w:val="en-CA"/>
        </w:rPr>
      </w:pPr>
    </w:p>
    <w:p w14:paraId="209594C5" w14:textId="77777777" w:rsidR="00270A12" w:rsidRPr="00032ADD" w:rsidRDefault="00270A12" w:rsidP="00032ADD">
      <w:pPr>
        <w:jc w:val="both"/>
        <w:rPr>
          <w:rFonts w:ascii="Arial" w:hAnsi="Arial" w:cs="Arial"/>
          <w:sz w:val="22"/>
          <w:szCs w:val="22"/>
          <w:lang w:val="en-CA"/>
        </w:rPr>
      </w:pPr>
      <w:r w:rsidRPr="00032ADD">
        <w:rPr>
          <w:rFonts w:ascii="Arial" w:hAnsi="Arial" w:cs="Arial"/>
          <w:noProof/>
          <w:sz w:val="22"/>
          <w:szCs w:val="22"/>
          <w:lang w:val="en-CA"/>
        </w:rPr>
        <w:drawing>
          <wp:inline distT="114300" distB="114300" distL="114300" distR="114300" wp14:anchorId="0D961CB2" wp14:editId="52D78BC4">
            <wp:extent cx="5943600" cy="19812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943600" cy="1981200"/>
                    </a:xfrm>
                    <a:prstGeom prst="rect">
                      <a:avLst/>
                    </a:prstGeom>
                    <a:ln/>
                  </pic:spPr>
                </pic:pic>
              </a:graphicData>
            </a:graphic>
          </wp:inline>
        </w:drawing>
      </w:r>
    </w:p>
    <w:p w14:paraId="25790DC1" w14:textId="77777777" w:rsidR="00270A12" w:rsidRPr="00032ADD" w:rsidRDefault="00270A12" w:rsidP="00032ADD">
      <w:pPr>
        <w:jc w:val="both"/>
        <w:rPr>
          <w:rFonts w:ascii="Arial" w:hAnsi="Arial" w:cs="Arial"/>
          <w:b/>
          <w:bCs/>
          <w:sz w:val="22"/>
          <w:szCs w:val="22"/>
          <w:lang w:val="en-CA"/>
        </w:rPr>
      </w:pPr>
    </w:p>
    <w:p w14:paraId="301163D4" w14:textId="77777777" w:rsidR="00270A12" w:rsidRPr="00032ADD" w:rsidRDefault="00270A12" w:rsidP="00032ADD">
      <w:pPr>
        <w:jc w:val="both"/>
        <w:rPr>
          <w:rFonts w:ascii="Arial" w:hAnsi="Arial" w:cs="Arial"/>
          <w:sz w:val="22"/>
          <w:szCs w:val="22"/>
          <w:lang w:val="en-CA"/>
        </w:rPr>
      </w:pPr>
      <w:r w:rsidRPr="00032ADD">
        <w:rPr>
          <w:rFonts w:ascii="Arial" w:hAnsi="Arial" w:cs="Arial"/>
          <w:b/>
          <w:bCs/>
          <w:sz w:val="22"/>
          <w:szCs w:val="22"/>
          <w:lang w:val="en-CA"/>
        </w:rPr>
        <w:t>Figure S1.</w:t>
      </w:r>
      <w:r w:rsidRPr="00032ADD">
        <w:rPr>
          <w:rFonts w:ascii="Arial" w:hAnsi="Arial" w:cs="Arial"/>
          <w:sz w:val="22"/>
          <w:szCs w:val="22"/>
          <w:lang w:val="en-CA"/>
        </w:rPr>
        <w:t xml:space="preserve"> Comparison of diffusion MRI motion parameters between chronic low back pain (CLBP) and control groups across three visits. Each panel displays a different motion metric derived from rigid-body registration (</w:t>
      </w:r>
      <w:proofErr w:type="spellStart"/>
      <w:r w:rsidRPr="00032ADD">
        <w:rPr>
          <w:rFonts w:ascii="Arial" w:hAnsi="Arial" w:cs="Arial"/>
          <w:sz w:val="22"/>
          <w:szCs w:val="22"/>
          <w:lang w:val="en-CA"/>
        </w:rPr>
        <w:t>mcflirt</w:t>
      </w:r>
      <w:proofErr w:type="spellEnd"/>
      <w:r w:rsidRPr="00032ADD">
        <w:rPr>
          <w:rFonts w:ascii="Arial" w:hAnsi="Arial" w:cs="Arial"/>
          <w:sz w:val="22"/>
          <w:szCs w:val="22"/>
          <w:lang w:val="en-CA"/>
        </w:rPr>
        <w:t>) of the denoised, pre-eddy-corrected DWI volumes: (A) mean framewise displacement, (B) maximum framewise displacement, and (C) mean absolute displacement relative to the first volume. Rotational parameters were converted to millimeters, assuming a 50 mm radius sphere. Individual data points represent single scan sessions; black lines and error bars indicate group means and standard deviations. No significant differences were observed between groups at any visit for any metric (independent-samples t-tests, all p &gt; 0.15).</w:t>
      </w:r>
      <w:r w:rsidRPr="00032ADD">
        <w:rPr>
          <w:rFonts w:ascii="Arial" w:hAnsi="Arial" w:cs="Arial"/>
          <w:sz w:val="22"/>
          <w:szCs w:val="22"/>
          <w:lang w:val="en-CA"/>
        </w:rPr>
        <w:br w:type="page"/>
      </w:r>
    </w:p>
    <w:p w14:paraId="262F9721" w14:textId="77777777" w:rsidR="00270A12" w:rsidRPr="00032ADD" w:rsidRDefault="00270A12" w:rsidP="00032ADD">
      <w:pPr>
        <w:jc w:val="both"/>
        <w:rPr>
          <w:rFonts w:ascii="Arial" w:hAnsi="Arial" w:cs="Arial"/>
          <w:sz w:val="22"/>
          <w:szCs w:val="22"/>
          <w:lang w:val="en-CA"/>
        </w:rPr>
      </w:pPr>
      <w:r w:rsidRPr="00032ADD">
        <w:rPr>
          <w:rFonts w:ascii="Arial" w:hAnsi="Arial" w:cs="Arial"/>
          <w:noProof/>
          <w:sz w:val="22"/>
          <w:szCs w:val="22"/>
          <w:lang w:val="en-CA"/>
        </w:rPr>
        <w:lastRenderedPageBreak/>
        <w:drawing>
          <wp:inline distT="114300" distB="114300" distL="114300" distR="114300" wp14:anchorId="3219B366" wp14:editId="1F0417B0">
            <wp:extent cx="5943600" cy="24765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2476500"/>
                    </a:xfrm>
                    <a:prstGeom prst="rect">
                      <a:avLst/>
                    </a:prstGeom>
                    <a:ln/>
                  </pic:spPr>
                </pic:pic>
              </a:graphicData>
            </a:graphic>
          </wp:inline>
        </w:drawing>
      </w:r>
    </w:p>
    <w:p w14:paraId="0AC5A209" w14:textId="77777777" w:rsidR="00270A12" w:rsidRPr="00032ADD" w:rsidRDefault="00270A12" w:rsidP="00032ADD">
      <w:pPr>
        <w:jc w:val="both"/>
        <w:rPr>
          <w:rFonts w:ascii="Arial" w:hAnsi="Arial" w:cs="Arial"/>
          <w:sz w:val="22"/>
          <w:szCs w:val="22"/>
          <w:lang w:val="en-CA"/>
        </w:rPr>
      </w:pPr>
    </w:p>
    <w:p w14:paraId="5AE5ECF7" w14:textId="77777777" w:rsidR="00270A12" w:rsidRPr="00032ADD" w:rsidRDefault="00270A12" w:rsidP="00032ADD">
      <w:pPr>
        <w:jc w:val="both"/>
        <w:rPr>
          <w:rFonts w:ascii="Arial" w:hAnsi="Arial" w:cs="Arial"/>
          <w:sz w:val="22"/>
          <w:szCs w:val="22"/>
          <w:lang w:val="en-CA"/>
        </w:rPr>
      </w:pPr>
      <w:r w:rsidRPr="00032ADD">
        <w:rPr>
          <w:rFonts w:ascii="Arial" w:hAnsi="Arial" w:cs="Arial"/>
          <w:b/>
          <w:bCs/>
          <w:sz w:val="22"/>
          <w:szCs w:val="22"/>
          <w:lang w:val="en-CA"/>
        </w:rPr>
        <w:t>Figure S2</w:t>
      </w:r>
      <w:r w:rsidRPr="00032ADD">
        <w:rPr>
          <w:rFonts w:ascii="Arial" w:hAnsi="Arial" w:cs="Arial"/>
          <w:sz w:val="22"/>
          <w:szCs w:val="22"/>
          <w:lang w:val="en-CA"/>
        </w:rPr>
        <w:t xml:space="preserve">. T1-to-dMRI co-registration quality assessed via mutual information (MI) between the ANTs-registered T1 and the b0 reference image within a brain mask. (A) </w:t>
      </w:r>
      <w:proofErr w:type="spellStart"/>
      <w:r w:rsidRPr="00032ADD">
        <w:rPr>
          <w:rFonts w:ascii="Arial" w:hAnsi="Arial" w:cs="Arial"/>
          <w:sz w:val="22"/>
          <w:szCs w:val="22"/>
          <w:lang w:val="en-CA"/>
        </w:rPr>
        <w:t>Beeswarm</w:t>
      </w:r>
      <w:proofErr w:type="spellEnd"/>
      <w:r w:rsidRPr="00032ADD">
        <w:rPr>
          <w:rFonts w:ascii="Arial" w:hAnsi="Arial" w:cs="Arial"/>
          <w:sz w:val="22"/>
          <w:szCs w:val="22"/>
          <w:lang w:val="en-CA"/>
        </w:rPr>
        <w:t xml:space="preserve"> plot comparing MI between chronic low back pain (CLBP) and control groups at each visit. Individual data points represent single scan sessions; black lines and error bars indicate group means and standard deviations. No significant group differences were observed at any visit (independent-samples t-tests, all p &gt; 0.27). (B) Longitudinal MI trajectories for subjects with all three visits (CLBP: n = 23, Control: n = 24), with each line connecting a single subject's MI values across visits. Within-subject variability in MI did not differ between groups (p = 0.649), indicating consistent co-registration quality across timepoints in both groups.</w:t>
      </w:r>
      <w:r w:rsidRPr="00032ADD">
        <w:rPr>
          <w:rFonts w:ascii="Arial" w:hAnsi="Arial" w:cs="Arial"/>
          <w:sz w:val="22"/>
          <w:szCs w:val="22"/>
          <w:lang w:val="en-CA"/>
        </w:rPr>
        <w:br w:type="page"/>
      </w:r>
    </w:p>
    <w:p w14:paraId="41C09453" w14:textId="77777777" w:rsidR="00270A12" w:rsidRPr="00032ADD" w:rsidRDefault="00270A12" w:rsidP="00032ADD">
      <w:pPr>
        <w:jc w:val="both"/>
        <w:rPr>
          <w:rFonts w:ascii="Arial" w:hAnsi="Arial" w:cs="Arial"/>
          <w:sz w:val="22"/>
          <w:szCs w:val="22"/>
          <w:lang w:val="en-CA"/>
        </w:rPr>
      </w:pPr>
      <w:r w:rsidRPr="00032ADD">
        <w:rPr>
          <w:rFonts w:ascii="Arial" w:hAnsi="Arial" w:cs="Arial"/>
          <w:noProof/>
          <w:sz w:val="22"/>
          <w:szCs w:val="22"/>
          <w:lang w:val="en-CA"/>
        </w:rPr>
        <w:lastRenderedPageBreak/>
        <w:drawing>
          <wp:inline distT="114300" distB="114300" distL="114300" distR="114300" wp14:anchorId="7B0D8749" wp14:editId="510BFF3E">
            <wp:extent cx="5943600" cy="15494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1549400"/>
                    </a:xfrm>
                    <a:prstGeom prst="rect">
                      <a:avLst/>
                    </a:prstGeom>
                    <a:ln/>
                  </pic:spPr>
                </pic:pic>
              </a:graphicData>
            </a:graphic>
          </wp:inline>
        </w:drawing>
      </w:r>
    </w:p>
    <w:p w14:paraId="140710C4" w14:textId="77777777" w:rsidR="00270A12" w:rsidRPr="00032ADD" w:rsidRDefault="00270A12" w:rsidP="00032ADD">
      <w:pPr>
        <w:jc w:val="both"/>
        <w:rPr>
          <w:rFonts w:ascii="Arial" w:hAnsi="Arial" w:cs="Arial"/>
          <w:sz w:val="22"/>
          <w:szCs w:val="22"/>
          <w:lang w:val="en-CA"/>
        </w:rPr>
      </w:pPr>
    </w:p>
    <w:p w14:paraId="6E1AF628" w14:textId="77777777" w:rsidR="00270A12" w:rsidRPr="00032ADD" w:rsidRDefault="00270A12" w:rsidP="00032ADD">
      <w:pPr>
        <w:jc w:val="both"/>
        <w:rPr>
          <w:rFonts w:ascii="Arial" w:hAnsi="Arial" w:cs="Arial"/>
          <w:sz w:val="22"/>
          <w:szCs w:val="22"/>
          <w:lang w:val="en-CA"/>
        </w:rPr>
      </w:pPr>
      <w:r w:rsidRPr="00032ADD">
        <w:rPr>
          <w:rFonts w:ascii="Arial" w:hAnsi="Arial" w:cs="Arial"/>
          <w:b/>
          <w:bCs/>
          <w:sz w:val="22"/>
          <w:szCs w:val="22"/>
          <w:lang w:val="en-CA"/>
        </w:rPr>
        <w:t>Figure S3.</w:t>
      </w:r>
      <w:r w:rsidRPr="00032ADD">
        <w:rPr>
          <w:rFonts w:ascii="Arial" w:hAnsi="Arial" w:cs="Arial"/>
          <w:sz w:val="22"/>
          <w:szCs w:val="22"/>
          <w:lang w:val="en-CA"/>
        </w:rPr>
        <w:t xml:space="preserve"> Exploratory structural correlation with functional pain characteristics. Four pain characteristics (BPI severity, </w:t>
      </w:r>
      <w:proofErr w:type="spellStart"/>
      <w:r w:rsidRPr="00032ADD">
        <w:rPr>
          <w:rFonts w:ascii="Arial" w:hAnsi="Arial" w:cs="Arial"/>
          <w:sz w:val="22"/>
          <w:szCs w:val="22"/>
          <w:lang w:val="en-CA"/>
        </w:rPr>
        <w:t>PainDetect</w:t>
      </w:r>
      <w:proofErr w:type="spellEnd"/>
      <w:r w:rsidRPr="00032ADD">
        <w:rPr>
          <w:rFonts w:ascii="Arial" w:hAnsi="Arial" w:cs="Arial"/>
          <w:sz w:val="22"/>
          <w:szCs w:val="22"/>
          <w:lang w:val="en-CA"/>
        </w:rPr>
        <w:t xml:space="preserve"> now, STAI-S, STAI-T) were plotted as a function of FA values in cluster 1 for every CLBP for every visit (V1, V2, V3). Correlations were calculated using Pearson’s correlation coefficient (r) and significant correlations are shown in red. BPI severity: severity component of the Brief Pain Inventory. </w:t>
      </w:r>
      <w:proofErr w:type="spellStart"/>
      <w:r w:rsidRPr="00032ADD">
        <w:rPr>
          <w:rFonts w:ascii="Arial" w:hAnsi="Arial" w:cs="Arial"/>
          <w:sz w:val="22"/>
          <w:szCs w:val="22"/>
          <w:lang w:val="en-CA"/>
        </w:rPr>
        <w:t>PainDetect</w:t>
      </w:r>
      <w:proofErr w:type="spellEnd"/>
      <w:r w:rsidRPr="00032ADD">
        <w:rPr>
          <w:rFonts w:ascii="Arial" w:hAnsi="Arial" w:cs="Arial"/>
          <w:sz w:val="22"/>
          <w:szCs w:val="22"/>
          <w:lang w:val="en-CA"/>
        </w:rPr>
        <w:t xml:space="preserve"> now: reported pain scale at time of sampling. STAI-S: state component of the State and Trait Anxiety Inventory. STAI-T: trait component of the State and Trait Anxiety Inventory.</w:t>
      </w:r>
      <w:r w:rsidRPr="00032ADD">
        <w:rPr>
          <w:rFonts w:ascii="Arial" w:hAnsi="Arial" w:cs="Arial"/>
          <w:sz w:val="22"/>
          <w:szCs w:val="22"/>
          <w:lang w:val="en-CA"/>
        </w:rPr>
        <w:br w:type="page"/>
      </w:r>
    </w:p>
    <w:p w14:paraId="1B625D43" w14:textId="77777777" w:rsidR="00270A12" w:rsidRPr="00032ADD" w:rsidRDefault="00270A12" w:rsidP="00032ADD">
      <w:pPr>
        <w:jc w:val="both"/>
        <w:rPr>
          <w:rFonts w:ascii="Arial" w:hAnsi="Arial" w:cs="Arial"/>
          <w:sz w:val="22"/>
          <w:szCs w:val="22"/>
          <w:lang w:val="en-CA"/>
        </w:rPr>
      </w:pPr>
    </w:p>
    <w:p w14:paraId="27A08911" w14:textId="77777777" w:rsidR="00270A12" w:rsidRPr="00032ADD" w:rsidRDefault="00270A12" w:rsidP="00032ADD">
      <w:pPr>
        <w:jc w:val="both"/>
        <w:rPr>
          <w:rFonts w:ascii="Arial" w:hAnsi="Arial" w:cs="Arial"/>
          <w:sz w:val="22"/>
          <w:szCs w:val="22"/>
          <w:lang w:val="en-CA"/>
        </w:rPr>
      </w:pPr>
      <w:r w:rsidRPr="00032ADD">
        <w:rPr>
          <w:rFonts w:ascii="Arial" w:hAnsi="Arial" w:cs="Arial"/>
          <w:noProof/>
          <w:sz w:val="22"/>
          <w:szCs w:val="22"/>
          <w:lang w:val="en-CA"/>
        </w:rPr>
        <w:drawing>
          <wp:inline distT="114300" distB="114300" distL="114300" distR="114300" wp14:anchorId="544BD3CD" wp14:editId="7C0936FC">
            <wp:extent cx="5943600" cy="3962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54B70DB8" w14:textId="5A426070" w:rsidR="00270A12" w:rsidRPr="00032ADD" w:rsidRDefault="00270A12" w:rsidP="00032ADD">
      <w:pPr>
        <w:jc w:val="both"/>
        <w:rPr>
          <w:rFonts w:ascii="Arial" w:hAnsi="Arial" w:cs="Arial"/>
          <w:sz w:val="22"/>
          <w:szCs w:val="22"/>
          <w:lang w:val="en-CA"/>
        </w:rPr>
      </w:pPr>
      <w:r w:rsidRPr="00032ADD">
        <w:rPr>
          <w:rFonts w:ascii="Arial" w:hAnsi="Arial" w:cs="Arial"/>
          <w:b/>
          <w:bCs/>
          <w:sz w:val="22"/>
          <w:szCs w:val="22"/>
          <w:lang w:val="en-CA"/>
        </w:rPr>
        <w:t xml:space="preserve">Figure S4. </w:t>
      </w:r>
      <w:proofErr w:type="spellStart"/>
      <w:r w:rsidRPr="00032ADD">
        <w:rPr>
          <w:rFonts w:ascii="Arial" w:hAnsi="Arial" w:cs="Arial"/>
          <w:sz w:val="22"/>
          <w:szCs w:val="22"/>
          <w:lang w:val="en-CA"/>
        </w:rPr>
        <w:t>Tractometry</w:t>
      </w:r>
      <w:proofErr w:type="spellEnd"/>
      <w:r w:rsidRPr="00032ADD">
        <w:rPr>
          <w:rFonts w:ascii="Arial" w:hAnsi="Arial" w:cs="Arial"/>
          <w:sz w:val="22"/>
          <w:szCs w:val="22"/>
          <w:lang w:val="en-CA"/>
        </w:rPr>
        <w:t xml:space="preserve"> profiles of fractional anisotropy for 9 white matter tracts that overlapped select regions output from the TBSS repeatability analysis (Clusters: 1, 2, 3, C, D); A) Parietal-occipital portion of the corpus callosum (Cluster 2), B) Left Pyramidal Tract (Cluster 2), C) Left Fronto-Pontine Tract (Clusters: 1, C), D) Cingulum Tract Left (Clusters: 3) E) Arcuate Fasciculus Left (Cluster C), F) Inferior Fronto-Occipital Fasciculus Left (Cluster C), G) Uncinate Fasciculus Left (Cluster C),  H) Inferior Longitudinal Fasciculus Right (Cluster D), I) Inferior Fronto-</w:t>
      </w:r>
      <w:proofErr w:type="spellStart"/>
      <w:r w:rsidRPr="00032ADD">
        <w:rPr>
          <w:rFonts w:ascii="Arial" w:hAnsi="Arial" w:cs="Arial"/>
          <w:sz w:val="22"/>
          <w:szCs w:val="22"/>
          <w:lang w:val="en-CA"/>
        </w:rPr>
        <w:t>Occipitial</w:t>
      </w:r>
      <w:proofErr w:type="spellEnd"/>
      <w:r w:rsidRPr="00032ADD">
        <w:rPr>
          <w:rFonts w:ascii="Arial" w:hAnsi="Arial" w:cs="Arial"/>
          <w:sz w:val="22"/>
          <w:szCs w:val="22"/>
          <w:lang w:val="en-CA"/>
        </w:rPr>
        <w:t xml:space="preserve"> Fasciculus Right (Cluster D). Average fractional anisotropy values are shown for 50 tract segments for controls (cyan to dark blue) and CLBP (pink to dark purple) with zoomed regions depicted in subplots (e.g. dotted grey boxes). For each group and visit standard deviations are displayed with transparency in the associated color. Segments that overlap clusters identified in the proposed TBSS repeatability analysis are highlighted (light red). Regions with a statistically significant difference (two sample t-test, p &lt; 0.05, uncorrected) for at least one of three visits are identified (*), and in the zoomed plots the specific visit with a group difference is identified with a number indicating which visit showed the significant difference. </w:t>
      </w:r>
    </w:p>
    <w:p w14:paraId="30B117D0" w14:textId="77777777" w:rsidR="00270A12" w:rsidRPr="00032ADD" w:rsidRDefault="00270A12" w:rsidP="00032ADD">
      <w:pPr>
        <w:jc w:val="both"/>
        <w:rPr>
          <w:rFonts w:ascii="Arial" w:hAnsi="Arial" w:cs="Arial"/>
          <w:sz w:val="22"/>
          <w:szCs w:val="22"/>
          <w:lang w:val="en-CA"/>
        </w:rPr>
      </w:pPr>
    </w:p>
    <w:sectPr w:rsidR="00270A12" w:rsidRPr="00032ADD" w:rsidSect="0051568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A12"/>
    <w:rsid w:val="00014EF3"/>
    <w:rsid w:val="000256C3"/>
    <w:rsid w:val="0002762A"/>
    <w:rsid w:val="00032ADD"/>
    <w:rsid w:val="000426B6"/>
    <w:rsid w:val="00042749"/>
    <w:rsid w:val="00042E35"/>
    <w:rsid w:val="000738A1"/>
    <w:rsid w:val="000751E5"/>
    <w:rsid w:val="00084C19"/>
    <w:rsid w:val="000943DC"/>
    <w:rsid w:val="00095073"/>
    <w:rsid w:val="0009601C"/>
    <w:rsid w:val="000975AF"/>
    <w:rsid w:val="000A0DB5"/>
    <w:rsid w:val="000A48B0"/>
    <w:rsid w:val="000A7A87"/>
    <w:rsid w:val="000D7F47"/>
    <w:rsid w:val="000E0C5C"/>
    <w:rsid w:val="000E2564"/>
    <w:rsid w:val="000E5476"/>
    <w:rsid w:val="000F701E"/>
    <w:rsid w:val="00100D25"/>
    <w:rsid w:val="001039EB"/>
    <w:rsid w:val="001073DD"/>
    <w:rsid w:val="00115F95"/>
    <w:rsid w:val="00126013"/>
    <w:rsid w:val="001275D7"/>
    <w:rsid w:val="00142E7C"/>
    <w:rsid w:val="001439C7"/>
    <w:rsid w:val="00147628"/>
    <w:rsid w:val="00161502"/>
    <w:rsid w:val="00181A9E"/>
    <w:rsid w:val="00185EF6"/>
    <w:rsid w:val="001961BF"/>
    <w:rsid w:val="001A10C1"/>
    <w:rsid w:val="001A5A17"/>
    <w:rsid w:val="001B34AC"/>
    <w:rsid w:val="001B5BBA"/>
    <w:rsid w:val="001C01B8"/>
    <w:rsid w:val="001C0E3A"/>
    <w:rsid w:val="001C32FC"/>
    <w:rsid w:val="001C5868"/>
    <w:rsid w:val="001C7ABB"/>
    <w:rsid w:val="001D00EC"/>
    <w:rsid w:val="001E0BA8"/>
    <w:rsid w:val="001F217A"/>
    <w:rsid w:val="0020083D"/>
    <w:rsid w:val="00203220"/>
    <w:rsid w:val="00205E67"/>
    <w:rsid w:val="00213661"/>
    <w:rsid w:val="00220E07"/>
    <w:rsid w:val="00224CD2"/>
    <w:rsid w:val="00232C90"/>
    <w:rsid w:val="002351A4"/>
    <w:rsid w:val="002466F4"/>
    <w:rsid w:val="002539F3"/>
    <w:rsid w:val="00261114"/>
    <w:rsid w:val="00265039"/>
    <w:rsid w:val="002652FE"/>
    <w:rsid w:val="00267964"/>
    <w:rsid w:val="00267D2D"/>
    <w:rsid w:val="00270A12"/>
    <w:rsid w:val="00283B3D"/>
    <w:rsid w:val="00286963"/>
    <w:rsid w:val="00297CC8"/>
    <w:rsid w:val="002A1589"/>
    <w:rsid w:val="002A3CF1"/>
    <w:rsid w:val="002A5D8A"/>
    <w:rsid w:val="002A7196"/>
    <w:rsid w:val="002B2281"/>
    <w:rsid w:val="002C25B5"/>
    <w:rsid w:val="002C30CD"/>
    <w:rsid w:val="002D73C8"/>
    <w:rsid w:val="002E1397"/>
    <w:rsid w:val="002E1DC5"/>
    <w:rsid w:val="002E332C"/>
    <w:rsid w:val="002E6607"/>
    <w:rsid w:val="00311760"/>
    <w:rsid w:val="00316116"/>
    <w:rsid w:val="00317017"/>
    <w:rsid w:val="003261F6"/>
    <w:rsid w:val="00336724"/>
    <w:rsid w:val="00355708"/>
    <w:rsid w:val="00356EE6"/>
    <w:rsid w:val="00377EA8"/>
    <w:rsid w:val="00382C27"/>
    <w:rsid w:val="003839D5"/>
    <w:rsid w:val="00383D7D"/>
    <w:rsid w:val="003A3905"/>
    <w:rsid w:val="003A7563"/>
    <w:rsid w:val="003B1BD3"/>
    <w:rsid w:val="003B4213"/>
    <w:rsid w:val="003E4641"/>
    <w:rsid w:val="004069EE"/>
    <w:rsid w:val="004159F8"/>
    <w:rsid w:val="00416DCF"/>
    <w:rsid w:val="00421F26"/>
    <w:rsid w:val="00427473"/>
    <w:rsid w:val="00432EED"/>
    <w:rsid w:val="00436156"/>
    <w:rsid w:val="00441C70"/>
    <w:rsid w:val="0044356C"/>
    <w:rsid w:val="00452C8A"/>
    <w:rsid w:val="00460716"/>
    <w:rsid w:val="00460FAC"/>
    <w:rsid w:val="00461853"/>
    <w:rsid w:val="00461865"/>
    <w:rsid w:val="00461CD6"/>
    <w:rsid w:val="00477EBA"/>
    <w:rsid w:val="0048558B"/>
    <w:rsid w:val="00490E8A"/>
    <w:rsid w:val="00494699"/>
    <w:rsid w:val="00494960"/>
    <w:rsid w:val="00497411"/>
    <w:rsid w:val="004A5A06"/>
    <w:rsid w:val="004B0A18"/>
    <w:rsid w:val="004B71E9"/>
    <w:rsid w:val="004C2043"/>
    <w:rsid w:val="004C64E7"/>
    <w:rsid w:val="004D0EA1"/>
    <w:rsid w:val="004D422C"/>
    <w:rsid w:val="004E07B1"/>
    <w:rsid w:val="004F7585"/>
    <w:rsid w:val="0050167A"/>
    <w:rsid w:val="00501900"/>
    <w:rsid w:val="0051218D"/>
    <w:rsid w:val="0051350A"/>
    <w:rsid w:val="00513B0C"/>
    <w:rsid w:val="00513CB4"/>
    <w:rsid w:val="00514068"/>
    <w:rsid w:val="00515683"/>
    <w:rsid w:val="005175AB"/>
    <w:rsid w:val="00517F0D"/>
    <w:rsid w:val="00526AB8"/>
    <w:rsid w:val="00530DC7"/>
    <w:rsid w:val="00535FED"/>
    <w:rsid w:val="00560BEF"/>
    <w:rsid w:val="00573069"/>
    <w:rsid w:val="0057630E"/>
    <w:rsid w:val="00585F65"/>
    <w:rsid w:val="00587DF1"/>
    <w:rsid w:val="0059446D"/>
    <w:rsid w:val="00596279"/>
    <w:rsid w:val="005A2AA1"/>
    <w:rsid w:val="005B1D5E"/>
    <w:rsid w:val="005B2778"/>
    <w:rsid w:val="005C4BD9"/>
    <w:rsid w:val="005C5BA3"/>
    <w:rsid w:val="005C70AF"/>
    <w:rsid w:val="005C7FA7"/>
    <w:rsid w:val="005D0738"/>
    <w:rsid w:val="005D2300"/>
    <w:rsid w:val="005D32C9"/>
    <w:rsid w:val="005D55FC"/>
    <w:rsid w:val="005D561A"/>
    <w:rsid w:val="005E1AD4"/>
    <w:rsid w:val="005E7C71"/>
    <w:rsid w:val="005E7F66"/>
    <w:rsid w:val="005F35D5"/>
    <w:rsid w:val="005F421D"/>
    <w:rsid w:val="005F7530"/>
    <w:rsid w:val="00604583"/>
    <w:rsid w:val="00604CFE"/>
    <w:rsid w:val="006100FF"/>
    <w:rsid w:val="00612E9B"/>
    <w:rsid w:val="006223F4"/>
    <w:rsid w:val="00624C5B"/>
    <w:rsid w:val="0063100E"/>
    <w:rsid w:val="00633547"/>
    <w:rsid w:val="00642222"/>
    <w:rsid w:val="00646ADA"/>
    <w:rsid w:val="00654D86"/>
    <w:rsid w:val="006616A1"/>
    <w:rsid w:val="00665459"/>
    <w:rsid w:val="006759C6"/>
    <w:rsid w:val="006861B9"/>
    <w:rsid w:val="00687E78"/>
    <w:rsid w:val="00690D06"/>
    <w:rsid w:val="00696A75"/>
    <w:rsid w:val="00696F83"/>
    <w:rsid w:val="006A520B"/>
    <w:rsid w:val="006A73F5"/>
    <w:rsid w:val="006B64C6"/>
    <w:rsid w:val="006C3A5E"/>
    <w:rsid w:val="006C43E0"/>
    <w:rsid w:val="006D3584"/>
    <w:rsid w:val="006E3B22"/>
    <w:rsid w:val="006F1190"/>
    <w:rsid w:val="006F552A"/>
    <w:rsid w:val="006F5CA5"/>
    <w:rsid w:val="007063BC"/>
    <w:rsid w:val="0071213A"/>
    <w:rsid w:val="00714D21"/>
    <w:rsid w:val="00717FE3"/>
    <w:rsid w:val="00720B5C"/>
    <w:rsid w:val="0073096B"/>
    <w:rsid w:val="0073170F"/>
    <w:rsid w:val="0073473F"/>
    <w:rsid w:val="00740A2C"/>
    <w:rsid w:val="007539BA"/>
    <w:rsid w:val="00772C77"/>
    <w:rsid w:val="007853A6"/>
    <w:rsid w:val="007878EE"/>
    <w:rsid w:val="007918E5"/>
    <w:rsid w:val="007929D9"/>
    <w:rsid w:val="00797A1E"/>
    <w:rsid w:val="007A58FD"/>
    <w:rsid w:val="007C5441"/>
    <w:rsid w:val="007C67E2"/>
    <w:rsid w:val="007D5B20"/>
    <w:rsid w:val="007D5E2F"/>
    <w:rsid w:val="007D7C98"/>
    <w:rsid w:val="007E212A"/>
    <w:rsid w:val="007F0E1D"/>
    <w:rsid w:val="007F3129"/>
    <w:rsid w:val="007F3429"/>
    <w:rsid w:val="007F778D"/>
    <w:rsid w:val="00804FB5"/>
    <w:rsid w:val="00813F59"/>
    <w:rsid w:val="00823D08"/>
    <w:rsid w:val="0082473E"/>
    <w:rsid w:val="00826829"/>
    <w:rsid w:val="00827464"/>
    <w:rsid w:val="008345F8"/>
    <w:rsid w:val="008402B2"/>
    <w:rsid w:val="0084104B"/>
    <w:rsid w:val="00841E14"/>
    <w:rsid w:val="00845213"/>
    <w:rsid w:val="00846F14"/>
    <w:rsid w:val="0085486A"/>
    <w:rsid w:val="00854C4A"/>
    <w:rsid w:val="00862176"/>
    <w:rsid w:val="00863D42"/>
    <w:rsid w:val="0086482D"/>
    <w:rsid w:val="00874FB8"/>
    <w:rsid w:val="00885056"/>
    <w:rsid w:val="00885410"/>
    <w:rsid w:val="00897674"/>
    <w:rsid w:val="008A3EE3"/>
    <w:rsid w:val="008B76DA"/>
    <w:rsid w:val="008B7902"/>
    <w:rsid w:val="008C0056"/>
    <w:rsid w:val="008C59F4"/>
    <w:rsid w:val="008D5BA0"/>
    <w:rsid w:val="008D739F"/>
    <w:rsid w:val="008E164D"/>
    <w:rsid w:val="00920D6B"/>
    <w:rsid w:val="00922462"/>
    <w:rsid w:val="0092512F"/>
    <w:rsid w:val="00926189"/>
    <w:rsid w:val="009577CD"/>
    <w:rsid w:val="00965457"/>
    <w:rsid w:val="00966658"/>
    <w:rsid w:val="009723A1"/>
    <w:rsid w:val="00973CBD"/>
    <w:rsid w:val="00977612"/>
    <w:rsid w:val="00985D1F"/>
    <w:rsid w:val="0099004B"/>
    <w:rsid w:val="00990F12"/>
    <w:rsid w:val="0099298B"/>
    <w:rsid w:val="00992C5E"/>
    <w:rsid w:val="009941E0"/>
    <w:rsid w:val="009958D2"/>
    <w:rsid w:val="009972AC"/>
    <w:rsid w:val="009A17FB"/>
    <w:rsid w:val="009A3FBE"/>
    <w:rsid w:val="009A7D44"/>
    <w:rsid w:val="009C1C90"/>
    <w:rsid w:val="009C7BD9"/>
    <w:rsid w:val="009D1376"/>
    <w:rsid w:val="009E0420"/>
    <w:rsid w:val="009E3535"/>
    <w:rsid w:val="009F25E0"/>
    <w:rsid w:val="009F2ED2"/>
    <w:rsid w:val="009F7618"/>
    <w:rsid w:val="00A02949"/>
    <w:rsid w:val="00A16629"/>
    <w:rsid w:val="00A17FB6"/>
    <w:rsid w:val="00A27B21"/>
    <w:rsid w:val="00A32181"/>
    <w:rsid w:val="00A3387B"/>
    <w:rsid w:val="00A36FE9"/>
    <w:rsid w:val="00A43BD4"/>
    <w:rsid w:val="00A55B88"/>
    <w:rsid w:val="00A57DCD"/>
    <w:rsid w:val="00A62748"/>
    <w:rsid w:val="00A70D1D"/>
    <w:rsid w:val="00A775CF"/>
    <w:rsid w:val="00A84311"/>
    <w:rsid w:val="00AA03DA"/>
    <w:rsid w:val="00AA1824"/>
    <w:rsid w:val="00AA183D"/>
    <w:rsid w:val="00AA6E63"/>
    <w:rsid w:val="00AA6EC3"/>
    <w:rsid w:val="00AC2495"/>
    <w:rsid w:val="00AC56E8"/>
    <w:rsid w:val="00AD462A"/>
    <w:rsid w:val="00AD52F1"/>
    <w:rsid w:val="00AD55AB"/>
    <w:rsid w:val="00AD63F4"/>
    <w:rsid w:val="00AE09EF"/>
    <w:rsid w:val="00AE5C17"/>
    <w:rsid w:val="00AF7397"/>
    <w:rsid w:val="00B01966"/>
    <w:rsid w:val="00B04F0D"/>
    <w:rsid w:val="00B06898"/>
    <w:rsid w:val="00B20867"/>
    <w:rsid w:val="00B3110A"/>
    <w:rsid w:val="00B346F0"/>
    <w:rsid w:val="00B47EE2"/>
    <w:rsid w:val="00B50F9D"/>
    <w:rsid w:val="00B607E3"/>
    <w:rsid w:val="00B81844"/>
    <w:rsid w:val="00B9052D"/>
    <w:rsid w:val="00BA2045"/>
    <w:rsid w:val="00BA6B10"/>
    <w:rsid w:val="00BB6596"/>
    <w:rsid w:val="00BB6A3D"/>
    <w:rsid w:val="00BB6D86"/>
    <w:rsid w:val="00BD6895"/>
    <w:rsid w:val="00BD7625"/>
    <w:rsid w:val="00BE5DED"/>
    <w:rsid w:val="00BE6BAC"/>
    <w:rsid w:val="00BF1D6E"/>
    <w:rsid w:val="00BF266B"/>
    <w:rsid w:val="00BF6478"/>
    <w:rsid w:val="00BF77E0"/>
    <w:rsid w:val="00C0002A"/>
    <w:rsid w:val="00C047C0"/>
    <w:rsid w:val="00C04BDA"/>
    <w:rsid w:val="00C04EA1"/>
    <w:rsid w:val="00C10441"/>
    <w:rsid w:val="00C138BA"/>
    <w:rsid w:val="00C13F72"/>
    <w:rsid w:val="00C15078"/>
    <w:rsid w:val="00C249E3"/>
    <w:rsid w:val="00C31E84"/>
    <w:rsid w:val="00C34D0C"/>
    <w:rsid w:val="00C3637E"/>
    <w:rsid w:val="00C37684"/>
    <w:rsid w:val="00C54822"/>
    <w:rsid w:val="00C575C6"/>
    <w:rsid w:val="00C66655"/>
    <w:rsid w:val="00C724BB"/>
    <w:rsid w:val="00C73A7D"/>
    <w:rsid w:val="00C74E52"/>
    <w:rsid w:val="00C81C36"/>
    <w:rsid w:val="00C95EBC"/>
    <w:rsid w:val="00C96B50"/>
    <w:rsid w:val="00C97B33"/>
    <w:rsid w:val="00CA2FE5"/>
    <w:rsid w:val="00CA4F83"/>
    <w:rsid w:val="00CA5102"/>
    <w:rsid w:val="00CA6F63"/>
    <w:rsid w:val="00CC2DB3"/>
    <w:rsid w:val="00CC3DDD"/>
    <w:rsid w:val="00CC4CCE"/>
    <w:rsid w:val="00CC517C"/>
    <w:rsid w:val="00CC587A"/>
    <w:rsid w:val="00CD1FF7"/>
    <w:rsid w:val="00CD510D"/>
    <w:rsid w:val="00CD7A6A"/>
    <w:rsid w:val="00CE1AF9"/>
    <w:rsid w:val="00CE2E40"/>
    <w:rsid w:val="00CE4453"/>
    <w:rsid w:val="00CF2DD5"/>
    <w:rsid w:val="00D05B91"/>
    <w:rsid w:val="00D107AA"/>
    <w:rsid w:val="00D1356B"/>
    <w:rsid w:val="00D165B3"/>
    <w:rsid w:val="00D17D1B"/>
    <w:rsid w:val="00D22B24"/>
    <w:rsid w:val="00D32B99"/>
    <w:rsid w:val="00D32EF3"/>
    <w:rsid w:val="00D375BE"/>
    <w:rsid w:val="00D43728"/>
    <w:rsid w:val="00D43AE9"/>
    <w:rsid w:val="00D45365"/>
    <w:rsid w:val="00D47341"/>
    <w:rsid w:val="00D574F5"/>
    <w:rsid w:val="00D63C1F"/>
    <w:rsid w:val="00D643CA"/>
    <w:rsid w:val="00D6696C"/>
    <w:rsid w:val="00D833BB"/>
    <w:rsid w:val="00D839D3"/>
    <w:rsid w:val="00D868E8"/>
    <w:rsid w:val="00D9522B"/>
    <w:rsid w:val="00D96B1C"/>
    <w:rsid w:val="00DA231E"/>
    <w:rsid w:val="00DA343E"/>
    <w:rsid w:val="00DB404B"/>
    <w:rsid w:val="00DB71F6"/>
    <w:rsid w:val="00DB785F"/>
    <w:rsid w:val="00DB7B21"/>
    <w:rsid w:val="00DC0DB3"/>
    <w:rsid w:val="00DC15C0"/>
    <w:rsid w:val="00DD6088"/>
    <w:rsid w:val="00DE31AE"/>
    <w:rsid w:val="00DE7E74"/>
    <w:rsid w:val="00DF072D"/>
    <w:rsid w:val="00E01EF7"/>
    <w:rsid w:val="00E03408"/>
    <w:rsid w:val="00E07CF8"/>
    <w:rsid w:val="00E07F99"/>
    <w:rsid w:val="00E1410F"/>
    <w:rsid w:val="00E34EC0"/>
    <w:rsid w:val="00E407EC"/>
    <w:rsid w:val="00E51490"/>
    <w:rsid w:val="00E53303"/>
    <w:rsid w:val="00E54BF1"/>
    <w:rsid w:val="00E573D4"/>
    <w:rsid w:val="00E57587"/>
    <w:rsid w:val="00E70CC6"/>
    <w:rsid w:val="00E769FB"/>
    <w:rsid w:val="00E77D67"/>
    <w:rsid w:val="00E84085"/>
    <w:rsid w:val="00E8547E"/>
    <w:rsid w:val="00E916BE"/>
    <w:rsid w:val="00E961C0"/>
    <w:rsid w:val="00E96C58"/>
    <w:rsid w:val="00E96CFF"/>
    <w:rsid w:val="00E97904"/>
    <w:rsid w:val="00E979FF"/>
    <w:rsid w:val="00EA0765"/>
    <w:rsid w:val="00EA6682"/>
    <w:rsid w:val="00EA6971"/>
    <w:rsid w:val="00EC3313"/>
    <w:rsid w:val="00ED16B6"/>
    <w:rsid w:val="00ED544F"/>
    <w:rsid w:val="00EE3855"/>
    <w:rsid w:val="00EF7BBA"/>
    <w:rsid w:val="00F1187D"/>
    <w:rsid w:val="00F205EF"/>
    <w:rsid w:val="00F2276D"/>
    <w:rsid w:val="00F31056"/>
    <w:rsid w:val="00F316AD"/>
    <w:rsid w:val="00F55420"/>
    <w:rsid w:val="00F5701B"/>
    <w:rsid w:val="00F6110F"/>
    <w:rsid w:val="00F70C78"/>
    <w:rsid w:val="00F81CB6"/>
    <w:rsid w:val="00F81D83"/>
    <w:rsid w:val="00F84E87"/>
    <w:rsid w:val="00F97921"/>
    <w:rsid w:val="00FA0E0F"/>
    <w:rsid w:val="00FA25B9"/>
    <w:rsid w:val="00FA6E08"/>
    <w:rsid w:val="00FA7662"/>
    <w:rsid w:val="00FA76A2"/>
    <w:rsid w:val="00FB2E8D"/>
    <w:rsid w:val="00FC1525"/>
    <w:rsid w:val="00FC1F6F"/>
    <w:rsid w:val="00FC2E9B"/>
    <w:rsid w:val="00FC45CE"/>
    <w:rsid w:val="00FC612C"/>
    <w:rsid w:val="00FD38F6"/>
    <w:rsid w:val="00FD7C0D"/>
    <w:rsid w:val="00FE487B"/>
    <w:rsid w:val="00FF3EAB"/>
    <w:rsid w:val="00FF52EB"/>
    <w:rsid w:val="00FF604A"/>
    <w:rsid w:val="00FF69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5CA94CED"/>
  <w15:chartTrackingRefBased/>
  <w15:docId w15:val="{969629D7-AF73-524F-9ECC-A774EA69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70A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70A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70A1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70A1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70A1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70A12"/>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70A12"/>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70A12"/>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70A12"/>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0A1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70A1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70A1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70A1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70A1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70A1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70A1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70A1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70A12"/>
    <w:rPr>
      <w:rFonts w:eastAsiaTheme="majorEastAsia" w:cstheme="majorBidi"/>
      <w:color w:val="272727" w:themeColor="text1" w:themeTint="D8"/>
    </w:rPr>
  </w:style>
  <w:style w:type="paragraph" w:styleId="Titre">
    <w:name w:val="Title"/>
    <w:basedOn w:val="Normal"/>
    <w:next w:val="Normal"/>
    <w:link w:val="TitreCar"/>
    <w:uiPriority w:val="10"/>
    <w:qFormat/>
    <w:rsid w:val="00270A12"/>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70A1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70A12"/>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70A1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70A12"/>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270A12"/>
    <w:rPr>
      <w:i/>
      <w:iCs/>
      <w:color w:val="404040" w:themeColor="text1" w:themeTint="BF"/>
    </w:rPr>
  </w:style>
  <w:style w:type="paragraph" w:styleId="Paragraphedeliste">
    <w:name w:val="List Paragraph"/>
    <w:basedOn w:val="Normal"/>
    <w:uiPriority w:val="34"/>
    <w:qFormat/>
    <w:rsid w:val="00270A12"/>
    <w:pPr>
      <w:ind w:left="720"/>
      <w:contextualSpacing/>
    </w:pPr>
  </w:style>
  <w:style w:type="character" w:styleId="Accentuationintense">
    <w:name w:val="Intense Emphasis"/>
    <w:basedOn w:val="Policepardfaut"/>
    <w:uiPriority w:val="21"/>
    <w:qFormat/>
    <w:rsid w:val="00270A12"/>
    <w:rPr>
      <w:i/>
      <w:iCs/>
      <w:color w:val="0F4761" w:themeColor="accent1" w:themeShade="BF"/>
    </w:rPr>
  </w:style>
  <w:style w:type="paragraph" w:styleId="Citationintense">
    <w:name w:val="Intense Quote"/>
    <w:basedOn w:val="Normal"/>
    <w:next w:val="Normal"/>
    <w:link w:val="CitationintenseCar"/>
    <w:uiPriority w:val="30"/>
    <w:qFormat/>
    <w:rsid w:val="00270A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70A12"/>
    <w:rPr>
      <w:i/>
      <w:iCs/>
      <w:color w:val="0F4761" w:themeColor="accent1" w:themeShade="BF"/>
    </w:rPr>
  </w:style>
  <w:style w:type="character" w:styleId="Rfrenceintense">
    <w:name w:val="Intense Reference"/>
    <w:basedOn w:val="Policepardfaut"/>
    <w:uiPriority w:val="32"/>
    <w:qFormat/>
    <w:rsid w:val="00270A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Pascal.Tetreault@USherbrooke.ca" TargetMode="Externa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605</Words>
  <Characters>3669</Characters>
  <Application>Microsoft Office Word</Application>
  <DocSecurity>0</DocSecurity>
  <Lines>85</Lines>
  <Paragraphs>31</Paragraphs>
  <ScaleCrop>false</ScaleCrop>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2026-04-02T18:57:00Z</dcterms:created>
  <dcterms:modified xsi:type="dcterms:W3CDTF">2026-04-02T19:04:00Z</dcterms:modified>
</cp:coreProperties>
</file>