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CACF" w14:textId="77777777" w:rsidR="005B47CF" w:rsidRPr="002C575C" w:rsidRDefault="005B47CF" w:rsidP="005B47CF">
      <w:pPr>
        <w:spacing w:afterLines="40" w:after="96" w:line="480" w:lineRule="auto"/>
        <w:jc w:val="center"/>
      </w:pPr>
      <w:r w:rsidRPr="002C575C">
        <w:rPr>
          <w:noProof/>
          <w14:ligatures w14:val="standardContextual"/>
        </w:rPr>
        <w:drawing>
          <wp:inline distT="0" distB="0" distL="0" distR="0" wp14:anchorId="1C03FFBA" wp14:editId="607650CB">
            <wp:extent cx="3704502" cy="4810034"/>
            <wp:effectExtent l="0" t="0" r="4445" b="3810"/>
            <wp:docPr id="578546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46998" name="Picture 5785469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502" cy="481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410B" w14:textId="77777777" w:rsidR="005B47CF" w:rsidRPr="00AF62D4" w:rsidRDefault="005B47CF" w:rsidP="005B47CF">
      <w:pPr>
        <w:spacing w:line="480" w:lineRule="auto"/>
        <w:rPr>
          <w:color w:val="000000" w:themeColor="text1"/>
        </w:rPr>
      </w:pPr>
      <w:r w:rsidRPr="7906131C">
        <w:rPr>
          <w:b/>
          <w:bCs/>
          <w:color w:val="000000" w:themeColor="text1"/>
        </w:rPr>
        <w:t xml:space="preserve">Supplementary Figure </w:t>
      </w:r>
      <w:r>
        <w:rPr>
          <w:b/>
          <w:bCs/>
          <w:color w:val="000000" w:themeColor="text1"/>
        </w:rPr>
        <w:t>S</w:t>
      </w:r>
      <w:r w:rsidRPr="7906131C">
        <w:rPr>
          <w:b/>
          <w:bCs/>
          <w:color w:val="000000" w:themeColor="text1"/>
        </w:rPr>
        <w:t xml:space="preserve">1. </w:t>
      </w:r>
      <w:r>
        <w:rPr>
          <w:color w:val="000000" w:themeColor="text1"/>
        </w:rPr>
        <w:t>Outcome parameter and task failure separated by group.</w:t>
      </w:r>
    </w:p>
    <w:p w14:paraId="5C35EE4E" w14:textId="77777777" w:rsidR="005B47CF" w:rsidRPr="002C575C" w:rsidRDefault="005B47CF" w:rsidP="005B47CF">
      <w:pPr>
        <w:spacing w:line="480" w:lineRule="auto"/>
        <w:rPr>
          <w:color w:val="000000" w:themeColor="text1"/>
        </w:rPr>
      </w:pPr>
      <w:r w:rsidRPr="7906131C">
        <w:rPr>
          <w:color w:val="000000" w:themeColor="text1"/>
        </w:rPr>
        <w:t>Number of outcome parameters failed by task and group. Performance outside the 95% normative reference range was defined as parameter ‘failure’ and was established from control data, where grey boxes indicate participants lying outside the normative parameter failure cutoffs for each task (≥ 2 for position matching and kinesthesia, ≥ 3 for visually guided reaching). AIS indicates arterial ischemic stroke, PVI indicates periventricular venous infarction, and TDC indicates typically developing controls.</w:t>
      </w:r>
    </w:p>
    <w:p w14:paraId="3BE1B3BF" w14:textId="77777777" w:rsidR="00B72D91" w:rsidRDefault="00B72D91"/>
    <w:sectPr w:rsidR="00B72D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1E"/>
    <w:rsid w:val="00003FF4"/>
    <w:rsid w:val="00115F9B"/>
    <w:rsid w:val="00310320"/>
    <w:rsid w:val="00414DBB"/>
    <w:rsid w:val="00475AA2"/>
    <w:rsid w:val="004C6116"/>
    <w:rsid w:val="005B47CF"/>
    <w:rsid w:val="007549BA"/>
    <w:rsid w:val="00810B36"/>
    <w:rsid w:val="00A15BB9"/>
    <w:rsid w:val="00B72D91"/>
    <w:rsid w:val="00D236BE"/>
    <w:rsid w:val="00EF3C1E"/>
    <w:rsid w:val="00F0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F2B050"/>
  <w15:chartTrackingRefBased/>
  <w15:docId w15:val="{BECC88EB-266A-7242-9347-00020EF7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C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C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C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C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C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C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C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C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C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C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C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C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3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C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3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C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3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Hofforth</dc:creator>
  <cp:keywords/>
  <dc:description/>
  <cp:lastModifiedBy>Dakota Hofforth</cp:lastModifiedBy>
  <cp:revision>2</cp:revision>
  <dcterms:created xsi:type="dcterms:W3CDTF">2026-05-11T19:50:00Z</dcterms:created>
  <dcterms:modified xsi:type="dcterms:W3CDTF">2026-05-11T19:50:00Z</dcterms:modified>
</cp:coreProperties>
</file>